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D49CFB" w14:textId="353925D9" w:rsidR="00B07667" w:rsidRPr="004C7C7B" w:rsidRDefault="00B07667" w:rsidP="00B07667">
      <w:pPr>
        <w:pStyle w:val="3GPPHeader"/>
        <w:spacing w:after="60"/>
        <w:rPr>
          <w:rFonts w:ascii="Arial" w:hAnsi="Arial" w:cs="Arial"/>
          <w:sz w:val="32"/>
          <w:szCs w:val="32"/>
          <w:highlight w:val="yellow"/>
        </w:rPr>
      </w:pPr>
      <w:r w:rsidRPr="004C7C7B">
        <w:rPr>
          <w:rFonts w:ascii="Arial" w:hAnsi="Arial" w:cs="Arial"/>
        </w:rPr>
        <w:t>3GPP TSG-RAN WG2 #99</w:t>
      </w:r>
      <w:r w:rsidRPr="004C7C7B">
        <w:rPr>
          <w:rFonts w:ascii="Arial" w:hAnsi="Arial" w:cs="Arial"/>
        </w:rPr>
        <w:tab/>
      </w:r>
      <w:r w:rsidRPr="004C7C7B">
        <w:rPr>
          <w:rFonts w:ascii="Arial" w:hAnsi="Arial" w:cs="Arial"/>
          <w:szCs w:val="24"/>
        </w:rPr>
        <w:t>R2-</w:t>
      </w:r>
      <w:r w:rsidR="009C4C13" w:rsidRPr="004C7C7B">
        <w:rPr>
          <w:rFonts w:ascii="Arial" w:hAnsi="Arial" w:cs="Arial"/>
          <w:szCs w:val="24"/>
        </w:rPr>
        <w:t>1708017</w:t>
      </w:r>
    </w:p>
    <w:p w14:paraId="69D63308" w14:textId="494348DE" w:rsidR="00A469B8" w:rsidRPr="004C7C7B" w:rsidRDefault="00B07667" w:rsidP="00B07667">
      <w:pPr>
        <w:pStyle w:val="3GPPHeader"/>
        <w:rPr>
          <w:rFonts w:ascii="Arial" w:hAnsi="Arial" w:cs="Arial"/>
        </w:rPr>
      </w:pPr>
      <w:r w:rsidRPr="004C7C7B">
        <w:rPr>
          <w:rFonts w:ascii="Arial" w:hAnsi="Arial" w:cs="Arial"/>
        </w:rPr>
        <w:t>Berlin, Germany, 21</w:t>
      </w:r>
      <w:r w:rsidRPr="004C7C7B">
        <w:rPr>
          <w:rFonts w:ascii="Arial" w:hAnsi="Arial" w:cs="Arial"/>
          <w:vertAlign w:val="superscript"/>
        </w:rPr>
        <w:t>st</w:t>
      </w:r>
      <w:r w:rsidRPr="004C7C7B">
        <w:rPr>
          <w:rFonts w:ascii="Arial" w:hAnsi="Arial" w:cs="Arial"/>
        </w:rPr>
        <w:t xml:space="preserve"> – 25</w:t>
      </w:r>
      <w:r w:rsidRPr="004C7C7B">
        <w:rPr>
          <w:rFonts w:ascii="Arial" w:hAnsi="Arial" w:cs="Arial"/>
          <w:vertAlign w:val="superscript"/>
        </w:rPr>
        <w:t>th</w:t>
      </w:r>
      <w:r w:rsidRPr="004C7C7B">
        <w:rPr>
          <w:rFonts w:ascii="Arial" w:hAnsi="Arial" w:cs="Arial"/>
        </w:rPr>
        <w:t xml:space="preserve"> August 2017</w:t>
      </w:r>
    </w:p>
    <w:p w14:paraId="5970B670" w14:textId="77777777" w:rsidR="00A469B8" w:rsidRPr="004C7C7B" w:rsidRDefault="00A469B8" w:rsidP="00A469B8">
      <w:pPr>
        <w:pStyle w:val="3GPPHeader"/>
        <w:rPr>
          <w:rFonts w:ascii="Arial" w:hAnsi="Arial" w:cs="Arial"/>
        </w:rPr>
      </w:pPr>
    </w:p>
    <w:p w14:paraId="5413BC2E" w14:textId="00E31D3E" w:rsidR="00A469B8" w:rsidRPr="004C7C7B" w:rsidRDefault="00A469B8" w:rsidP="00A469B8">
      <w:pPr>
        <w:pStyle w:val="3GPPHeader"/>
        <w:rPr>
          <w:rFonts w:ascii="Arial" w:hAnsi="Arial" w:cs="Arial"/>
          <w:sz w:val="22"/>
          <w:lang w:val="en-US"/>
        </w:rPr>
      </w:pPr>
      <w:r w:rsidRPr="004C7C7B">
        <w:rPr>
          <w:rFonts w:ascii="Arial" w:hAnsi="Arial" w:cs="Arial"/>
          <w:sz w:val="22"/>
          <w:lang w:val="en-US"/>
        </w:rPr>
        <w:t>Agenda Item:</w:t>
      </w:r>
      <w:r w:rsidRPr="004C7C7B">
        <w:rPr>
          <w:rFonts w:ascii="Arial" w:hAnsi="Arial" w:cs="Arial"/>
          <w:sz w:val="22"/>
          <w:lang w:val="en-US"/>
        </w:rPr>
        <w:tab/>
      </w:r>
      <w:r w:rsidR="009C4C13" w:rsidRPr="004C7C7B">
        <w:rPr>
          <w:rFonts w:ascii="Arial" w:hAnsi="Arial" w:cs="Arial"/>
          <w:sz w:val="22"/>
          <w:lang w:val="en-US"/>
        </w:rPr>
        <w:t>10.3.3.5</w:t>
      </w:r>
    </w:p>
    <w:p w14:paraId="14271438" w14:textId="77777777" w:rsidR="00A469B8" w:rsidRPr="004C7C7B" w:rsidRDefault="00A469B8" w:rsidP="00A469B8">
      <w:pPr>
        <w:pStyle w:val="3GPPHeader"/>
        <w:rPr>
          <w:rFonts w:ascii="Arial" w:hAnsi="Arial" w:cs="Arial"/>
          <w:sz w:val="22"/>
        </w:rPr>
      </w:pPr>
      <w:r w:rsidRPr="004C7C7B">
        <w:rPr>
          <w:rFonts w:ascii="Arial" w:hAnsi="Arial" w:cs="Arial"/>
          <w:sz w:val="22"/>
        </w:rPr>
        <w:t>Source:</w:t>
      </w:r>
      <w:r w:rsidRPr="004C7C7B">
        <w:rPr>
          <w:rFonts w:ascii="Arial" w:hAnsi="Arial" w:cs="Arial"/>
          <w:sz w:val="22"/>
        </w:rPr>
        <w:tab/>
        <w:t>Ericsson</w:t>
      </w:r>
    </w:p>
    <w:p w14:paraId="3A3F6436" w14:textId="0A768512" w:rsidR="00A469B8" w:rsidRPr="004C7C7B" w:rsidRDefault="00A469B8" w:rsidP="00A469B8">
      <w:pPr>
        <w:pStyle w:val="3GPPHeader"/>
        <w:rPr>
          <w:rFonts w:ascii="Arial" w:hAnsi="Arial" w:cs="Arial"/>
          <w:sz w:val="22"/>
        </w:rPr>
      </w:pPr>
      <w:r w:rsidRPr="004C7C7B">
        <w:rPr>
          <w:rFonts w:ascii="Arial" w:hAnsi="Arial" w:cs="Arial"/>
          <w:sz w:val="22"/>
        </w:rPr>
        <w:t>Title:</w:t>
      </w:r>
      <w:r w:rsidRPr="004C7C7B">
        <w:rPr>
          <w:rFonts w:ascii="Arial" w:hAnsi="Arial" w:cs="Arial"/>
          <w:sz w:val="22"/>
        </w:rPr>
        <w:tab/>
      </w:r>
      <w:r w:rsidR="008F4B97" w:rsidRPr="004C7C7B">
        <w:rPr>
          <w:rFonts w:ascii="Arial" w:hAnsi="Arial" w:cs="Arial"/>
          <w:sz w:val="22"/>
        </w:rPr>
        <w:t>Aligned duplication support for DRBs and SRBs</w:t>
      </w:r>
    </w:p>
    <w:p w14:paraId="0AE23F54" w14:textId="77777777" w:rsidR="00777188" w:rsidRPr="004C7C7B" w:rsidRDefault="00777188" w:rsidP="00777188">
      <w:pPr>
        <w:pStyle w:val="3GPPHeader"/>
        <w:rPr>
          <w:rFonts w:ascii="Arial" w:hAnsi="Arial" w:cs="Arial"/>
          <w:sz w:val="22"/>
        </w:rPr>
      </w:pPr>
      <w:r w:rsidRPr="004C7C7B">
        <w:rPr>
          <w:rFonts w:ascii="Arial" w:hAnsi="Arial" w:cs="Arial"/>
          <w:sz w:val="22"/>
        </w:rPr>
        <w:t>Document for:</w:t>
      </w:r>
      <w:r w:rsidRPr="004C7C7B">
        <w:rPr>
          <w:rFonts w:ascii="Arial" w:hAnsi="Arial" w:cs="Arial"/>
          <w:sz w:val="22"/>
        </w:rPr>
        <w:tab/>
        <w:t>Discussion, Decision</w:t>
      </w:r>
    </w:p>
    <w:p w14:paraId="24A43ADB" w14:textId="77777777" w:rsidR="00777188" w:rsidRPr="004C7C7B" w:rsidRDefault="00777188" w:rsidP="00777188">
      <w:pPr>
        <w:rPr>
          <w:rFonts w:ascii="Arial" w:hAnsi="Arial" w:cs="Arial"/>
        </w:rPr>
      </w:pPr>
    </w:p>
    <w:p w14:paraId="4B72A605" w14:textId="77777777" w:rsidR="00777188" w:rsidRPr="004C7C7B" w:rsidRDefault="00777188" w:rsidP="00232695">
      <w:pPr>
        <w:pStyle w:val="Heading1"/>
      </w:pPr>
      <w:r w:rsidRPr="004C7C7B">
        <w:t>Introduction</w:t>
      </w:r>
    </w:p>
    <w:p w14:paraId="61A4C49B" w14:textId="40784A30" w:rsidR="00614007" w:rsidRPr="004C7C7B" w:rsidRDefault="00A469B8" w:rsidP="00232695">
      <w:pPr>
        <w:pStyle w:val="BodyText"/>
        <w:rPr>
          <w:rFonts w:ascii="Arial" w:hAnsi="Arial" w:cs="Arial"/>
          <w:sz w:val="20"/>
        </w:rPr>
      </w:pPr>
      <w:bookmarkStart w:id="0" w:name="_Ref178064866"/>
      <w:r w:rsidRPr="004C7C7B">
        <w:rPr>
          <w:rFonts w:ascii="Arial" w:hAnsi="Arial" w:cs="Arial"/>
          <w:sz w:val="20"/>
        </w:rPr>
        <w:t xml:space="preserve">In </w:t>
      </w:r>
      <w:r w:rsidR="00614007" w:rsidRPr="004C7C7B">
        <w:rPr>
          <w:rFonts w:ascii="Arial" w:hAnsi="Arial" w:cs="Arial"/>
          <w:sz w:val="20"/>
        </w:rPr>
        <w:t xml:space="preserve">the previous RAN2 meetings, split SRB has been agreed to be supported, with a possibility for duplication configuration. Similarly, duplication for DRBs has also been agreed upon. The relevant agreements from these meetings are summarized in the Annex. </w:t>
      </w:r>
    </w:p>
    <w:p w14:paraId="2730BA27" w14:textId="250A35A7" w:rsidR="00614007" w:rsidRPr="004C7C7B" w:rsidRDefault="00614007" w:rsidP="00614007">
      <w:pPr>
        <w:pStyle w:val="BodyText"/>
        <w:keepLines/>
        <w:tabs>
          <w:tab w:val="left" w:pos="2552"/>
          <w:tab w:val="left" w:pos="3856"/>
          <w:tab w:val="left" w:pos="5216"/>
          <w:tab w:val="left" w:pos="6464"/>
          <w:tab w:val="left" w:pos="7768"/>
          <w:tab w:val="left" w:pos="9072"/>
          <w:tab w:val="left" w:pos="9639"/>
        </w:tabs>
        <w:spacing w:before="240"/>
        <w:rPr>
          <w:rFonts w:ascii="Arial" w:hAnsi="Arial" w:cs="Arial"/>
          <w:sz w:val="20"/>
          <w:lang w:val="en-US"/>
        </w:rPr>
      </w:pPr>
      <w:r w:rsidRPr="004C7C7B">
        <w:rPr>
          <w:rFonts w:ascii="Arial" w:hAnsi="Arial" w:cs="Arial"/>
          <w:sz w:val="20"/>
          <w:lang w:val="en-US"/>
        </w:rPr>
        <w:t>In this contribution, we address the FFSs regarding duplication support and discuss the alignment of the duplication aspects of SRBs and DRBs, as well as CA level and DC level duplication.</w:t>
      </w:r>
    </w:p>
    <w:p w14:paraId="199B2A27" w14:textId="34E4AFEF" w:rsidR="00A469B8" w:rsidRPr="004C7C7B" w:rsidRDefault="00A469B8" w:rsidP="00E023B1">
      <w:pPr>
        <w:pStyle w:val="Heading1"/>
        <w:rPr>
          <w:lang w:val="en-US"/>
        </w:rPr>
      </w:pPr>
      <w:r w:rsidRPr="004C7C7B">
        <w:rPr>
          <w:lang w:val="en-US"/>
        </w:rPr>
        <w:t>Discussion</w:t>
      </w:r>
      <w:bookmarkEnd w:id="0"/>
    </w:p>
    <w:p w14:paraId="6CEC3B3F" w14:textId="2428990F" w:rsidR="009B245D" w:rsidRPr="004C7C7B" w:rsidRDefault="0074732D" w:rsidP="00614007">
      <w:pPr>
        <w:rPr>
          <w:rFonts w:ascii="Arial" w:hAnsi="Arial" w:cs="Arial"/>
          <w:sz w:val="20"/>
        </w:rPr>
      </w:pPr>
      <w:r w:rsidRPr="004C7C7B">
        <w:rPr>
          <w:rStyle w:val="IvDbodytextChar"/>
          <w:rFonts w:cs="Arial"/>
          <w:sz w:val="20"/>
        </w:rPr>
        <w:t xml:space="preserve">In the previous </w:t>
      </w:r>
      <w:r w:rsidR="00614007" w:rsidRPr="004C7C7B">
        <w:rPr>
          <w:rStyle w:val="IvDbodytextChar"/>
          <w:rFonts w:cs="Arial"/>
          <w:sz w:val="20"/>
        </w:rPr>
        <w:t>meetings</w:t>
      </w:r>
      <w:r w:rsidRPr="004C7C7B">
        <w:rPr>
          <w:rStyle w:val="IvDbodytextChar"/>
          <w:rFonts w:cs="Arial"/>
          <w:sz w:val="20"/>
        </w:rPr>
        <w:t>, t</w:t>
      </w:r>
      <w:r w:rsidR="00A018C8" w:rsidRPr="004C7C7B">
        <w:rPr>
          <w:rFonts w:ascii="Arial" w:hAnsi="Arial" w:cs="Arial"/>
          <w:sz w:val="20"/>
        </w:rPr>
        <w:t>he discussion</w:t>
      </w:r>
      <w:r w:rsidRPr="004C7C7B">
        <w:rPr>
          <w:rFonts w:ascii="Arial" w:hAnsi="Arial" w:cs="Arial"/>
          <w:sz w:val="20"/>
        </w:rPr>
        <w:t>s</w:t>
      </w:r>
      <w:r w:rsidR="00A018C8" w:rsidRPr="004C7C7B">
        <w:rPr>
          <w:rFonts w:ascii="Arial" w:hAnsi="Arial" w:cs="Arial"/>
          <w:sz w:val="20"/>
        </w:rPr>
        <w:t xml:space="preserve"> of duplication w</w:t>
      </w:r>
      <w:r w:rsidRPr="004C7C7B">
        <w:rPr>
          <w:rFonts w:ascii="Arial" w:hAnsi="Arial" w:cs="Arial"/>
          <w:sz w:val="20"/>
        </w:rPr>
        <w:t>ere</w:t>
      </w:r>
      <w:r w:rsidR="00A018C8" w:rsidRPr="004C7C7B">
        <w:rPr>
          <w:rFonts w:ascii="Arial" w:hAnsi="Arial" w:cs="Arial"/>
          <w:sz w:val="20"/>
        </w:rPr>
        <w:t xml:space="preserve"> spread in several agenda items under CP and UP </w:t>
      </w:r>
      <w:r w:rsidRPr="004C7C7B">
        <w:rPr>
          <w:rFonts w:ascii="Arial" w:hAnsi="Arial" w:cs="Arial"/>
          <w:sz w:val="20"/>
        </w:rPr>
        <w:t xml:space="preserve">topics </w:t>
      </w:r>
      <w:r w:rsidR="00A018C8" w:rsidRPr="004C7C7B">
        <w:rPr>
          <w:rFonts w:ascii="Arial" w:hAnsi="Arial" w:cs="Arial"/>
          <w:sz w:val="20"/>
        </w:rPr>
        <w:t>discussions</w:t>
      </w:r>
      <w:r w:rsidRPr="004C7C7B">
        <w:rPr>
          <w:rFonts w:ascii="Arial" w:hAnsi="Arial" w:cs="Arial"/>
          <w:sz w:val="20"/>
        </w:rPr>
        <w:t xml:space="preserve">. Due to this, </w:t>
      </w:r>
      <w:r w:rsidR="00A018C8" w:rsidRPr="004C7C7B">
        <w:rPr>
          <w:rFonts w:ascii="Arial" w:hAnsi="Arial" w:cs="Arial"/>
          <w:sz w:val="20"/>
        </w:rPr>
        <w:t xml:space="preserve">the agreements so far, which are captured in </w:t>
      </w:r>
      <w:r w:rsidR="00E023B1" w:rsidRPr="004C7C7B">
        <w:rPr>
          <w:rFonts w:ascii="Arial" w:hAnsi="Arial" w:cs="Arial"/>
          <w:sz w:val="20"/>
        </w:rPr>
        <w:t>the Annex</w:t>
      </w:r>
      <w:r w:rsidR="00A018C8" w:rsidRPr="004C7C7B">
        <w:rPr>
          <w:rFonts w:ascii="Arial" w:hAnsi="Arial" w:cs="Arial"/>
          <w:sz w:val="20"/>
        </w:rPr>
        <w:t>, are not aligned for DRBs and SRBs,</w:t>
      </w:r>
      <w:r w:rsidRPr="004C7C7B">
        <w:rPr>
          <w:rFonts w:ascii="Arial" w:hAnsi="Arial" w:cs="Arial"/>
          <w:sz w:val="20"/>
        </w:rPr>
        <w:t xml:space="preserve"> as well as DC level and CA level duplication.</w:t>
      </w:r>
      <w:r w:rsidR="00A018C8" w:rsidRPr="004C7C7B">
        <w:rPr>
          <w:rFonts w:ascii="Arial" w:hAnsi="Arial" w:cs="Arial"/>
          <w:sz w:val="20"/>
        </w:rPr>
        <w:t xml:space="preserve"> This is illustrated in </w:t>
      </w:r>
      <w:r w:rsidR="009B245D" w:rsidRPr="004C7C7B">
        <w:rPr>
          <w:rFonts w:ascii="Arial" w:hAnsi="Arial" w:cs="Arial"/>
          <w:sz w:val="20"/>
        </w:rPr>
        <w:t>Figure 1</w:t>
      </w:r>
      <w:r w:rsidR="00A018C8" w:rsidRPr="004C7C7B">
        <w:rPr>
          <w:rFonts w:ascii="Arial" w:hAnsi="Arial" w:cs="Arial"/>
          <w:sz w:val="20"/>
        </w:rPr>
        <w:t>, which</w:t>
      </w:r>
      <w:r w:rsidR="009B245D" w:rsidRPr="004C7C7B">
        <w:rPr>
          <w:rFonts w:ascii="Arial" w:hAnsi="Arial" w:cs="Arial"/>
          <w:sz w:val="20"/>
        </w:rPr>
        <w:t xml:space="preserve"> summarizes the agreements so far </w:t>
      </w:r>
      <w:r w:rsidR="004B1A4A" w:rsidRPr="004C7C7B">
        <w:rPr>
          <w:rFonts w:ascii="Arial" w:hAnsi="Arial" w:cs="Arial"/>
          <w:sz w:val="20"/>
        </w:rPr>
        <w:t xml:space="preserve">regarding </w:t>
      </w:r>
      <w:r w:rsidR="009B245D" w:rsidRPr="004C7C7B">
        <w:rPr>
          <w:rFonts w:ascii="Arial" w:hAnsi="Arial" w:cs="Arial"/>
          <w:sz w:val="20"/>
        </w:rPr>
        <w:t xml:space="preserve">duplication </w:t>
      </w:r>
      <w:r w:rsidR="004B1A4A" w:rsidRPr="004C7C7B">
        <w:rPr>
          <w:rFonts w:ascii="Arial" w:hAnsi="Arial" w:cs="Arial"/>
          <w:sz w:val="20"/>
        </w:rPr>
        <w:t>of</w:t>
      </w:r>
      <w:r w:rsidR="009B245D" w:rsidRPr="004C7C7B">
        <w:rPr>
          <w:rFonts w:ascii="Arial" w:hAnsi="Arial" w:cs="Arial"/>
          <w:sz w:val="20"/>
        </w:rPr>
        <w:t xml:space="preserve"> DRBs and SRBs for the different MR-DC cases</w:t>
      </w:r>
      <w:r w:rsidR="00A77F8A" w:rsidRPr="004C7C7B">
        <w:rPr>
          <w:rFonts w:ascii="Arial" w:hAnsi="Arial" w:cs="Arial"/>
          <w:sz w:val="20"/>
        </w:rPr>
        <w:t>, where DC level duplication is supported by SRBs while DRBs support CA level duplication.</w:t>
      </w:r>
      <w:r w:rsidR="004B1A4A" w:rsidRPr="004C7C7B">
        <w:rPr>
          <w:rFonts w:ascii="Arial" w:hAnsi="Arial" w:cs="Arial"/>
          <w:sz w:val="20"/>
        </w:rPr>
        <w:t xml:space="preserve"> Note that, for the sake of brevity, we have not considered SCG split bearers</w:t>
      </w:r>
      <w:r w:rsidR="005E7777" w:rsidRPr="004C7C7B">
        <w:rPr>
          <w:rFonts w:ascii="Arial" w:hAnsi="Arial" w:cs="Arial"/>
          <w:sz w:val="20"/>
        </w:rPr>
        <w:t xml:space="preserve">, but the behaviour is the same as in </w:t>
      </w:r>
      <w:r w:rsidR="00A018C8" w:rsidRPr="004C7C7B">
        <w:rPr>
          <w:rFonts w:ascii="Arial" w:hAnsi="Arial" w:cs="Arial"/>
          <w:sz w:val="20"/>
        </w:rPr>
        <w:t>M</w:t>
      </w:r>
      <w:r w:rsidR="005E7777" w:rsidRPr="004C7C7B">
        <w:rPr>
          <w:rFonts w:ascii="Arial" w:hAnsi="Arial" w:cs="Arial"/>
          <w:sz w:val="20"/>
        </w:rPr>
        <w:t>CG split bearers. Also</w:t>
      </w:r>
      <w:r w:rsidR="00A018C8" w:rsidRPr="004C7C7B">
        <w:rPr>
          <w:rFonts w:ascii="Arial" w:hAnsi="Arial" w:cs="Arial"/>
          <w:sz w:val="20"/>
        </w:rPr>
        <w:t>,</w:t>
      </w:r>
      <w:r w:rsidR="005E7777" w:rsidRPr="004C7C7B">
        <w:rPr>
          <w:rFonts w:ascii="Arial" w:hAnsi="Arial" w:cs="Arial"/>
          <w:sz w:val="20"/>
        </w:rPr>
        <w:t xml:space="preserve"> as per bearer harmonization agreements</w:t>
      </w:r>
      <w:r w:rsidR="00A018C8" w:rsidRPr="004C7C7B">
        <w:rPr>
          <w:rFonts w:ascii="Arial" w:hAnsi="Arial" w:cs="Arial"/>
          <w:sz w:val="20"/>
        </w:rPr>
        <w:t>,</w:t>
      </w:r>
      <w:r w:rsidR="005E7777" w:rsidRPr="004C7C7B">
        <w:rPr>
          <w:rFonts w:ascii="Arial" w:hAnsi="Arial" w:cs="Arial"/>
          <w:sz w:val="20"/>
        </w:rPr>
        <w:t xml:space="preserve"> the split DRBs will use NR PDCP and the MCG DRBs may be configured to use either LTE or NR PDCP, hence we have used the term “LTE/NR PDCP" to signify that.</w:t>
      </w:r>
    </w:p>
    <w:p w14:paraId="2732AB0B" w14:textId="0F9FD164" w:rsidR="009B245D" w:rsidRPr="004C7C7B" w:rsidRDefault="009B245D" w:rsidP="00A469B8">
      <w:pPr>
        <w:pStyle w:val="BodyText"/>
        <w:rPr>
          <w:rFonts w:ascii="Arial" w:hAnsi="Arial" w:cs="Arial"/>
          <w:sz w:val="20"/>
        </w:rPr>
      </w:pPr>
    </w:p>
    <w:tbl>
      <w:tblPr>
        <w:tblStyle w:val="TableGrid"/>
        <w:tblW w:w="0" w:type="auto"/>
        <w:tblLook w:val="04A0" w:firstRow="1" w:lastRow="0" w:firstColumn="1" w:lastColumn="0" w:noHBand="0" w:noVBand="1"/>
      </w:tblPr>
      <w:tblGrid>
        <w:gridCol w:w="4349"/>
        <w:gridCol w:w="5506"/>
      </w:tblGrid>
      <w:tr w:rsidR="009B245D" w:rsidRPr="004C7C7B" w14:paraId="6BD7E9C4" w14:textId="77777777" w:rsidTr="00C80BDF">
        <w:tc>
          <w:tcPr>
            <w:tcW w:w="4361" w:type="dxa"/>
          </w:tcPr>
          <w:p w14:paraId="7DB5DD09" w14:textId="22BD89B8" w:rsidR="009B245D" w:rsidRPr="004C7C7B" w:rsidRDefault="009B245D" w:rsidP="00A469B8">
            <w:pPr>
              <w:pStyle w:val="BodyText"/>
              <w:rPr>
                <w:rFonts w:ascii="Arial" w:hAnsi="Arial" w:cs="Arial"/>
                <w:sz w:val="20"/>
              </w:rPr>
            </w:pPr>
            <w:r w:rsidRPr="004C7C7B">
              <w:rPr>
                <w:rFonts w:ascii="Arial" w:hAnsi="Arial" w:cs="Arial"/>
                <w:sz w:val="20"/>
              </w:rPr>
              <w:object w:dxaOrig="6000" w:dyaOrig="4155" w14:anchorId="784A53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5pt;height:2in" o:ole="">
                  <v:imagedata r:id="rId9" o:title=""/>
                </v:shape>
                <o:OLEObject Type="Embed" ProgID="Visio.Drawing.15" ShapeID="_x0000_i1025" DrawAspect="Content" ObjectID="_1564006255" r:id="rId10"/>
              </w:object>
            </w:r>
          </w:p>
        </w:tc>
        <w:tc>
          <w:tcPr>
            <w:tcW w:w="5494" w:type="dxa"/>
          </w:tcPr>
          <w:p w14:paraId="44EDA4CB" w14:textId="5F0C7E6B" w:rsidR="009B245D" w:rsidRPr="004C7C7B" w:rsidRDefault="005E7777" w:rsidP="00A469B8">
            <w:pPr>
              <w:pStyle w:val="BodyText"/>
              <w:rPr>
                <w:rFonts w:ascii="Arial" w:hAnsi="Arial" w:cs="Arial"/>
                <w:sz w:val="20"/>
              </w:rPr>
            </w:pPr>
            <w:r w:rsidRPr="004C7C7B">
              <w:rPr>
                <w:rFonts w:ascii="Arial" w:hAnsi="Arial" w:cs="Arial"/>
                <w:sz w:val="20"/>
              </w:rPr>
              <w:object w:dxaOrig="8430" w:dyaOrig="4575" w14:anchorId="0068DAC5">
                <v:shape id="_x0000_i1026" type="#_x0000_t75" style="width:267pt;height:2in" o:ole="">
                  <v:imagedata r:id="rId11" o:title=""/>
                </v:shape>
                <o:OLEObject Type="Embed" ProgID="Visio.Drawing.15" ShapeID="_x0000_i1026" DrawAspect="Content" ObjectID="_1564006256" r:id="rId12"/>
              </w:object>
            </w:r>
          </w:p>
        </w:tc>
      </w:tr>
      <w:tr w:rsidR="009B245D" w:rsidRPr="004C7C7B" w14:paraId="3A6D1712" w14:textId="77777777" w:rsidTr="004D1125">
        <w:tc>
          <w:tcPr>
            <w:tcW w:w="9855" w:type="dxa"/>
            <w:gridSpan w:val="2"/>
          </w:tcPr>
          <w:p w14:paraId="2E457A2F" w14:textId="1AD4C46E" w:rsidR="009B245D" w:rsidRPr="004C7C7B" w:rsidRDefault="009B245D" w:rsidP="00C80BDF">
            <w:pPr>
              <w:pStyle w:val="BodyText"/>
              <w:numPr>
                <w:ilvl w:val="0"/>
                <w:numId w:val="32"/>
              </w:numPr>
              <w:jc w:val="center"/>
              <w:rPr>
                <w:rFonts w:ascii="Arial" w:hAnsi="Arial" w:cs="Arial"/>
                <w:sz w:val="20"/>
              </w:rPr>
            </w:pPr>
            <w:r w:rsidRPr="004C7C7B">
              <w:rPr>
                <w:rFonts w:ascii="Arial" w:hAnsi="Arial" w:cs="Arial"/>
                <w:sz w:val="20"/>
              </w:rPr>
              <w:lastRenderedPageBreak/>
              <w:t>SRB and DRB duplication for EN-DC</w:t>
            </w:r>
          </w:p>
        </w:tc>
      </w:tr>
      <w:tr w:rsidR="009B245D" w:rsidRPr="004C7C7B" w14:paraId="0E62F800" w14:textId="77777777" w:rsidTr="00C80BDF">
        <w:tc>
          <w:tcPr>
            <w:tcW w:w="4361" w:type="dxa"/>
          </w:tcPr>
          <w:p w14:paraId="061AD7A6" w14:textId="6DA84E17" w:rsidR="009B245D" w:rsidRPr="004C7C7B" w:rsidRDefault="004F5A3E" w:rsidP="00A469B8">
            <w:pPr>
              <w:pStyle w:val="BodyText"/>
              <w:rPr>
                <w:rFonts w:ascii="Arial" w:hAnsi="Arial" w:cs="Arial"/>
                <w:sz w:val="20"/>
              </w:rPr>
            </w:pPr>
            <w:r w:rsidRPr="004C7C7B">
              <w:rPr>
                <w:rFonts w:ascii="Arial" w:hAnsi="Arial" w:cs="Arial"/>
                <w:sz w:val="20"/>
              </w:rPr>
              <w:object w:dxaOrig="6000" w:dyaOrig="4155" w14:anchorId="4573C42D">
                <v:shape id="_x0000_i1027" type="#_x0000_t75" style="width:208.5pt;height:2in" o:ole="">
                  <v:imagedata r:id="rId13" o:title=""/>
                </v:shape>
                <o:OLEObject Type="Embed" ProgID="Visio.Drawing.15" ShapeID="_x0000_i1027" DrawAspect="Content" ObjectID="_1564006257" r:id="rId14"/>
              </w:object>
            </w:r>
          </w:p>
        </w:tc>
        <w:tc>
          <w:tcPr>
            <w:tcW w:w="5494" w:type="dxa"/>
          </w:tcPr>
          <w:p w14:paraId="4ECFA111" w14:textId="5A84597E" w:rsidR="009B245D" w:rsidRPr="004C7C7B" w:rsidRDefault="005E7777" w:rsidP="00A469B8">
            <w:pPr>
              <w:pStyle w:val="BodyText"/>
              <w:rPr>
                <w:rFonts w:ascii="Arial" w:hAnsi="Arial" w:cs="Arial"/>
                <w:sz w:val="20"/>
              </w:rPr>
            </w:pPr>
            <w:r w:rsidRPr="004C7C7B">
              <w:rPr>
                <w:rFonts w:ascii="Arial" w:hAnsi="Arial" w:cs="Arial"/>
                <w:sz w:val="20"/>
              </w:rPr>
              <w:object w:dxaOrig="7125" w:dyaOrig="4575" w14:anchorId="4EEACD57">
                <v:shape id="_x0000_i1028" type="#_x0000_t75" style="width:259.5pt;height:2in" o:ole="">
                  <v:imagedata r:id="rId15" o:title=""/>
                </v:shape>
                <o:OLEObject Type="Embed" ProgID="Visio.Drawing.15" ShapeID="_x0000_i1028" DrawAspect="Content" ObjectID="_1564006258" r:id="rId16"/>
              </w:object>
            </w:r>
          </w:p>
        </w:tc>
      </w:tr>
      <w:tr w:rsidR="009B245D" w:rsidRPr="004C7C7B" w14:paraId="473A8374" w14:textId="77777777" w:rsidTr="004D1125">
        <w:tc>
          <w:tcPr>
            <w:tcW w:w="9855" w:type="dxa"/>
            <w:gridSpan w:val="2"/>
          </w:tcPr>
          <w:p w14:paraId="34129067" w14:textId="31C14E1C" w:rsidR="009B245D" w:rsidRPr="004C7C7B" w:rsidRDefault="009B245D" w:rsidP="00C80BDF">
            <w:pPr>
              <w:pStyle w:val="BodyText"/>
              <w:numPr>
                <w:ilvl w:val="0"/>
                <w:numId w:val="32"/>
              </w:numPr>
              <w:jc w:val="center"/>
              <w:rPr>
                <w:rFonts w:ascii="Arial" w:hAnsi="Arial" w:cs="Arial"/>
                <w:sz w:val="20"/>
              </w:rPr>
            </w:pPr>
            <w:r w:rsidRPr="004C7C7B">
              <w:rPr>
                <w:rFonts w:ascii="Arial" w:hAnsi="Arial" w:cs="Arial"/>
                <w:sz w:val="20"/>
              </w:rPr>
              <w:t>SRB and DRB duplication for NE-DC</w:t>
            </w:r>
          </w:p>
        </w:tc>
      </w:tr>
      <w:tr w:rsidR="009B245D" w:rsidRPr="004C7C7B" w14:paraId="2BB49EE3" w14:textId="77777777" w:rsidTr="00C80BDF">
        <w:tc>
          <w:tcPr>
            <w:tcW w:w="4361" w:type="dxa"/>
          </w:tcPr>
          <w:p w14:paraId="2AD1D049" w14:textId="4D808A52" w:rsidR="009B245D" w:rsidRPr="004C7C7B" w:rsidRDefault="009B245D" w:rsidP="00A469B8">
            <w:pPr>
              <w:pStyle w:val="BodyText"/>
              <w:rPr>
                <w:rFonts w:ascii="Arial" w:hAnsi="Arial" w:cs="Arial"/>
                <w:sz w:val="20"/>
              </w:rPr>
            </w:pPr>
            <w:r w:rsidRPr="004C7C7B">
              <w:rPr>
                <w:rFonts w:ascii="Arial" w:hAnsi="Arial" w:cs="Arial"/>
                <w:sz w:val="20"/>
              </w:rPr>
              <w:object w:dxaOrig="6000" w:dyaOrig="4155" w14:anchorId="0A286418">
                <v:shape id="_x0000_i1029" type="#_x0000_t75" style="width:202.5pt;height:136.5pt" o:ole="">
                  <v:imagedata r:id="rId17" o:title=""/>
                </v:shape>
                <o:OLEObject Type="Embed" ProgID="Visio.Drawing.15" ShapeID="_x0000_i1029" DrawAspect="Content" ObjectID="_1564006259" r:id="rId18"/>
              </w:object>
            </w:r>
          </w:p>
        </w:tc>
        <w:tc>
          <w:tcPr>
            <w:tcW w:w="5494" w:type="dxa"/>
          </w:tcPr>
          <w:p w14:paraId="4E303D83" w14:textId="5E6C98BE" w:rsidR="009B245D" w:rsidRPr="004C7C7B" w:rsidRDefault="004B1A4A" w:rsidP="00A469B8">
            <w:pPr>
              <w:pStyle w:val="BodyText"/>
              <w:rPr>
                <w:rFonts w:ascii="Arial" w:hAnsi="Arial" w:cs="Arial"/>
                <w:sz w:val="20"/>
              </w:rPr>
            </w:pPr>
            <w:r w:rsidRPr="004C7C7B">
              <w:rPr>
                <w:rFonts w:ascii="Arial" w:hAnsi="Arial" w:cs="Arial"/>
                <w:sz w:val="20"/>
              </w:rPr>
              <w:object w:dxaOrig="8265" w:dyaOrig="4575" w14:anchorId="5DE68459">
                <v:shape id="_x0000_i1030" type="#_x0000_t75" style="width:252pt;height:2in" o:ole="">
                  <v:imagedata r:id="rId19" o:title=""/>
                </v:shape>
                <o:OLEObject Type="Embed" ProgID="Visio.Drawing.15" ShapeID="_x0000_i1030" DrawAspect="Content" ObjectID="_1564006260" r:id="rId20"/>
              </w:object>
            </w:r>
          </w:p>
        </w:tc>
      </w:tr>
      <w:tr w:rsidR="009B245D" w:rsidRPr="004C7C7B" w14:paraId="0BC532BF" w14:textId="77777777" w:rsidTr="004D1125">
        <w:tc>
          <w:tcPr>
            <w:tcW w:w="9855" w:type="dxa"/>
            <w:gridSpan w:val="2"/>
          </w:tcPr>
          <w:p w14:paraId="77C64154" w14:textId="11A34DBC" w:rsidR="009B245D" w:rsidRPr="004C7C7B" w:rsidRDefault="009B245D" w:rsidP="00C80BDF">
            <w:pPr>
              <w:pStyle w:val="BodyText"/>
              <w:numPr>
                <w:ilvl w:val="0"/>
                <w:numId w:val="32"/>
              </w:numPr>
              <w:jc w:val="center"/>
              <w:rPr>
                <w:rFonts w:ascii="Arial" w:hAnsi="Arial" w:cs="Arial"/>
                <w:sz w:val="20"/>
              </w:rPr>
            </w:pPr>
            <w:r w:rsidRPr="004C7C7B">
              <w:rPr>
                <w:rFonts w:ascii="Arial" w:hAnsi="Arial" w:cs="Arial"/>
                <w:sz w:val="20"/>
              </w:rPr>
              <w:t>SRB and DRB duplication for NR-NR DC</w:t>
            </w:r>
          </w:p>
        </w:tc>
      </w:tr>
    </w:tbl>
    <w:p w14:paraId="01309757" w14:textId="77777777" w:rsidR="009B245D" w:rsidRPr="004C7C7B" w:rsidRDefault="009B245D" w:rsidP="00A469B8">
      <w:pPr>
        <w:pStyle w:val="BodyText"/>
        <w:rPr>
          <w:rFonts w:ascii="Arial" w:hAnsi="Arial" w:cs="Arial"/>
          <w:sz w:val="20"/>
        </w:rPr>
      </w:pPr>
    </w:p>
    <w:p w14:paraId="32CDC7C4" w14:textId="333A58B1" w:rsidR="009B245D" w:rsidRPr="004C7C7B" w:rsidRDefault="004B1A4A" w:rsidP="00C80BDF">
      <w:pPr>
        <w:pStyle w:val="BodyText"/>
        <w:jc w:val="center"/>
        <w:rPr>
          <w:rFonts w:ascii="Arial" w:hAnsi="Arial" w:cs="Arial"/>
          <w:sz w:val="20"/>
        </w:rPr>
      </w:pPr>
      <w:r w:rsidRPr="004C7C7B">
        <w:rPr>
          <w:rFonts w:ascii="Arial" w:hAnsi="Arial" w:cs="Arial"/>
          <w:sz w:val="20"/>
        </w:rPr>
        <w:t>Figure 1: current agreements regarding duplication for SRBs and DRBs</w:t>
      </w:r>
    </w:p>
    <w:p w14:paraId="2A781F71" w14:textId="77777777" w:rsidR="009B245D" w:rsidRPr="004C7C7B" w:rsidRDefault="009B245D" w:rsidP="00A469B8">
      <w:pPr>
        <w:pStyle w:val="BodyText"/>
        <w:rPr>
          <w:rFonts w:ascii="Arial" w:hAnsi="Arial" w:cs="Arial"/>
          <w:sz w:val="20"/>
        </w:rPr>
      </w:pPr>
    </w:p>
    <w:p w14:paraId="08D5FD13" w14:textId="29D5A8F1" w:rsidR="00BB4D6C" w:rsidRPr="004C7C7B" w:rsidDel="00BB4D6C" w:rsidRDefault="00BB4D6C" w:rsidP="00BB4D6C">
      <w:pPr>
        <w:pStyle w:val="BodyText"/>
        <w:rPr>
          <w:rFonts w:ascii="Arial" w:hAnsi="Arial" w:cs="Arial"/>
          <w:sz w:val="20"/>
          <w:szCs w:val="20"/>
        </w:rPr>
      </w:pPr>
      <w:r w:rsidRPr="004C7C7B">
        <w:rPr>
          <w:rFonts w:ascii="Arial" w:hAnsi="Arial" w:cs="Arial"/>
          <w:sz w:val="20"/>
          <w:szCs w:val="20"/>
        </w:rPr>
        <w:t xml:space="preserve">From the figure above, </w:t>
      </w:r>
      <w:r w:rsidR="00337F37" w:rsidRPr="004C7C7B">
        <w:rPr>
          <w:rFonts w:ascii="Arial" w:hAnsi="Arial" w:cs="Arial"/>
          <w:sz w:val="20"/>
          <w:szCs w:val="20"/>
        </w:rPr>
        <w:t xml:space="preserve">we </w:t>
      </w:r>
      <w:r w:rsidRPr="004C7C7B">
        <w:rPr>
          <w:rFonts w:ascii="Arial" w:hAnsi="Arial" w:cs="Arial"/>
          <w:sz w:val="20"/>
          <w:szCs w:val="20"/>
        </w:rPr>
        <w:t xml:space="preserve">can </w:t>
      </w:r>
      <w:r w:rsidR="00337F37" w:rsidRPr="004C7C7B">
        <w:rPr>
          <w:rFonts w:ascii="Arial" w:hAnsi="Arial" w:cs="Arial"/>
          <w:sz w:val="20"/>
          <w:szCs w:val="20"/>
        </w:rPr>
        <w:t xml:space="preserve">see that </w:t>
      </w:r>
      <w:r w:rsidRPr="004C7C7B">
        <w:rPr>
          <w:rFonts w:ascii="Arial" w:hAnsi="Arial" w:cs="Arial"/>
          <w:sz w:val="20"/>
          <w:szCs w:val="20"/>
        </w:rPr>
        <w:t>align</w:t>
      </w:r>
      <w:r w:rsidR="00337F37" w:rsidRPr="004C7C7B">
        <w:rPr>
          <w:rFonts w:ascii="Arial" w:hAnsi="Arial" w:cs="Arial"/>
          <w:sz w:val="20"/>
          <w:szCs w:val="20"/>
        </w:rPr>
        <w:t>ing</w:t>
      </w:r>
      <w:r w:rsidRPr="004C7C7B">
        <w:rPr>
          <w:rFonts w:ascii="Arial" w:hAnsi="Arial" w:cs="Arial"/>
          <w:sz w:val="20"/>
          <w:szCs w:val="20"/>
        </w:rPr>
        <w:t xml:space="preserve"> the d</w:t>
      </w:r>
      <w:r w:rsidR="00FA6E99" w:rsidRPr="004C7C7B">
        <w:rPr>
          <w:rFonts w:ascii="Arial" w:hAnsi="Arial" w:cs="Arial"/>
          <w:sz w:val="20"/>
          <w:szCs w:val="20"/>
        </w:rPr>
        <w:t xml:space="preserve">uplication </w:t>
      </w:r>
      <w:r w:rsidRPr="004C7C7B">
        <w:rPr>
          <w:rFonts w:ascii="Arial" w:hAnsi="Arial" w:cs="Arial"/>
          <w:sz w:val="20"/>
          <w:szCs w:val="20"/>
        </w:rPr>
        <w:t xml:space="preserve">aspects of </w:t>
      </w:r>
      <w:r w:rsidR="00FA6E99" w:rsidRPr="004C7C7B">
        <w:rPr>
          <w:rFonts w:ascii="Arial" w:hAnsi="Arial" w:cs="Arial"/>
          <w:sz w:val="20"/>
          <w:szCs w:val="20"/>
        </w:rPr>
        <w:t xml:space="preserve">the SRBs </w:t>
      </w:r>
      <w:r w:rsidRPr="004C7C7B">
        <w:rPr>
          <w:rFonts w:ascii="Arial" w:hAnsi="Arial" w:cs="Arial"/>
          <w:sz w:val="20"/>
          <w:szCs w:val="20"/>
        </w:rPr>
        <w:t>and DRBs</w:t>
      </w:r>
      <w:r w:rsidR="00337F37" w:rsidRPr="004C7C7B">
        <w:rPr>
          <w:rFonts w:ascii="Arial" w:hAnsi="Arial" w:cs="Arial"/>
          <w:sz w:val="20"/>
          <w:szCs w:val="20"/>
        </w:rPr>
        <w:t xml:space="preserve"> is </w:t>
      </w:r>
      <w:r w:rsidR="00E023B1" w:rsidRPr="004C7C7B">
        <w:rPr>
          <w:rFonts w:ascii="Arial" w:hAnsi="Arial" w:cs="Arial"/>
          <w:sz w:val="20"/>
          <w:szCs w:val="20"/>
        </w:rPr>
        <w:t>possible without</w:t>
      </w:r>
      <w:r w:rsidRPr="004C7C7B">
        <w:rPr>
          <w:rFonts w:ascii="Arial" w:hAnsi="Arial" w:cs="Arial"/>
          <w:sz w:val="20"/>
          <w:szCs w:val="20"/>
        </w:rPr>
        <w:t xml:space="preserve"> the need to introduce new functionalities</w:t>
      </w:r>
      <w:r w:rsidR="00337F37" w:rsidRPr="004C7C7B">
        <w:rPr>
          <w:rFonts w:ascii="Arial" w:hAnsi="Arial" w:cs="Arial"/>
          <w:sz w:val="20"/>
          <w:szCs w:val="20"/>
        </w:rPr>
        <w:t>/complexity</w:t>
      </w:r>
      <w:r w:rsidRPr="004C7C7B">
        <w:rPr>
          <w:rFonts w:ascii="Arial" w:hAnsi="Arial" w:cs="Arial"/>
          <w:sz w:val="20"/>
          <w:szCs w:val="20"/>
        </w:rPr>
        <w:t>. For example, CA level duplication on SRB3 can be applied the same way as in for the case of SCG DRB in the case of EN-DC and NR-NR DC. Also, for the case of NE-DC</w:t>
      </w:r>
      <w:r w:rsidR="00FC6B33" w:rsidRPr="004C7C7B">
        <w:rPr>
          <w:rFonts w:ascii="Arial" w:hAnsi="Arial" w:cs="Arial"/>
          <w:sz w:val="20"/>
          <w:szCs w:val="20"/>
        </w:rPr>
        <w:t>,</w:t>
      </w:r>
      <w:r w:rsidRPr="004C7C7B">
        <w:rPr>
          <w:rFonts w:ascii="Arial" w:hAnsi="Arial" w:cs="Arial"/>
          <w:sz w:val="20"/>
          <w:szCs w:val="20"/>
        </w:rPr>
        <w:t xml:space="preserve"> SRB1/2, if not split, could also employ CA level duplication the same way as MCG DRBs. Similarly, for NR-NR DC case, SRB1/2 (if not split) and SRB3 can employ CA level duplication the same way as MCG and SCG DRBs, respectively. </w:t>
      </w:r>
      <w:r w:rsidR="002A27CB" w:rsidRPr="004C7C7B">
        <w:rPr>
          <w:rFonts w:ascii="Arial" w:hAnsi="Arial" w:cs="Arial"/>
          <w:sz w:val="20"/>
          <w:szCs w:val="20"/>
        </w:rPr>
        <w:t xml:space="preserve"> Figure 2 shows </w:t>
      </w:r>
      <w:r w:rsidR="00C1016D" w:rsidRPr="004C7C7B">
        <w:rPr>
          <w:rFonts w:ascii="Arial" w:hAnsi="Arial" w:cs="Arial"/>
          <w:sz w:val="20"/>
          <w:szCs w:val="20"/>
        </w:rPr>
        <w:t>this aligned CA/DC level duplication for DRBs and SRBs.</w:t>
      </w:r>
      <w:r w:rsidR="00C416F5" w:rsidRPr="004C7C7B">
        <w:rPr>
          <w:rFonts w:ascii="Arial" w:hAnsi="Arial" w:cs="Arial"/>
          <w:sz w:val="20"/>
          <w:szCs w:val="20"/>
        </w:rPr>
        <w:t xml:space="preserve"> Not that like in </w:t>
      </w:r>
      <w:r w:rsidR="00E023B1" w:rsidRPr="004C7C7B">
        <w:rPr>
          <w:rFonts w:ascii="Arial" w:hAnsi="Arial" w:cs="Arial"/>
          <w:sz w:val="20"/>
          <w:szCs w:val="20"/>
        </w:rPr>
        <w:t>F</w:t>
      </w:r>
      <w:r w:rsidR="00C416F5" w:rsidRPr="004C7C7B">
        <w:rPr>
          <w:rFonts w:ascii="Arial" w:hAnsi="Arial" w:cs="Arial"/>
          <w:sz w:val="20"/>
          <w:szCs w:val="20"/>
        </w:rPr>
        <w:t>igure 1, we have not considered SCG split bearers for the sake of brevity, but the behaviour is the same as in MCG split bearers.</w:t>
      </w:r>
    </w:p>
    <w:p w14:paraId="621AB38B" w14:textId="67651CC3" w:rsidR="004D1125" w:rsidRPr="004C7C7B" w:rsidRDefault="004D1125" w:rsidP="00A469B8">
      <w:pPr>
        <w:pStyle w:val="BodyText"/>
        <w:rPr>
          <w:rFonts w:ascii="Arial" w:hAnsi="Arial" w:cs="Arial"/>
          <w:sz w:val="20"/>
          <w:szCs w:val="20"/>
          <w:lang w:val="en-US"/>
        </w:rPr>
      </w:pPr>
    </w:p>
    <w:tbl>
      <w:tblPr>
        <w:tblStyle w:val="TableGrid"/>
        <w:tblW w:w="0" w:type="auto"/>
        <w:tblLook w:val="04A0" w:firstRow="1" w:lastRow="0" w:firstColumn="1" w:lastColumn="0" w:noHBand="0" w:noVBand="1"/>
      </w:tblPr>
      <w:tblGrid>
        <w:gridCol w:w="9855"/>
      </w:tblGrid>
      <w:tr w:rsidR="000721DF" w:rsidRPr="004C7C7B" w14:paraId="03C1F3D1" w14:textId="77777777" w:rsidTr="00B662B6">
        <w:tc>
          <w:tcPr>
            <w:tcW w:w="9855" w:type="dxa"/>
          </w:tcPr>
          <w:bookmarkStart w:id="1" w:name="_MON_1561804752"/>
          <w:bookmarkEnd w:id="1"/>
          <w:p w14:paraId="38F75699" w14:textId="2261ACFF" w:rsidR="000721DF" w:rsidRPr="004C7C7B" w:rsidRDefault="00844051" w:rsidP="00B662B6">
            <w:pPr>
              <w:pStyle w:val="BodyText"/>
              <w:jc w:val="center"/>
              <w:rPr>
                <w:rFonts w:ascii="Arial" w:hAnsi="Arial" w:cs="Arial"/>
                <w:sz w:val="20"/>
                <w:szCs w:val="20"/>
              </w:rPr>
            </w:pPr>
            <w:r w:rsidRPr="004C7C7B">
              <w:rPr>
                <w:rFonts w:ascii="Arial" w:hAnsi="Arial" w:cs="Arial"/>
                <w:sz w:val="20"/>
                <w:szCs w:val="20"/>
              </w:rPr>
              <w:object w:dxaOrig="8490" w:dyaOrig="4575" w14:anchorId="1D1FBD4C">
                <v:shape id="_x0000_i1031" type="#_x0000_t75" style="width:4in;height:159pt" o:ole="">
                  <v:imagedata r:id="rId21" o:title=""/>
                </v:shape>
                <o:OLEObject Type="Embed" ProgID="Visio.Drawing.15" ShapeID="_x0000_i1031" DrawAspect="Content" ObjectID="_1564006261" r:id="rId22"/>
              </w:object>
            </w:r>
          </w:p>
        </w:tc>
      </w:tr>
      <w:tr w:rsidR="000721DF" w:rsidRPr="004C7C7B" w14:paraId="741C565D" w14:textId="77777777" w:rsidTr="00B662B6">
        <w:tc>
          <w:tcPr>
            <w:tcW w:w="9855" w:type="dxa"/>
          </w:tcPr>
          <w:p w14:paraId="42B3504C" w14:textId="77777777" w:rsidR="000721DF" w:rsidRPr="004C7C7B" w:rsidRDefault="000721DF" w:rsidP="000721DF">
            <w:pPr>
              <w:pStyle w:val="BodyText"/>
              <w:numPr>
                <w:ilvl w:val="0"/>
                <w:numId w:val="34"/>
              </w:numPr>
              <w:jc w:val="center"/>
              <w:rPr>
                <w:rFonts w:ascii="Arial" w:hAnsi="Arial" w:cs="Arial"/>
                <w:sz w:val="20"/>
                <w:szCs w:val="20"/>
              </w:rPr>
            </w:pPr>
            <w:r w:rsidRPr="004C7C7B">
              <w:rPr>
                <w:rFonts w:ascii="Arial" w:hAnsi="Arial" w:cs="Arial"/>
                <w:sz w:val="20"/>
                <w:szCs w:val="20"/>
              </w:rPr>
              <w:t>SRB and DRB duplication for EN-DC</w:t>
            </w:r>
          </w:p>
        </w:tc>
      </w:tr>
      <w:tr w:rsidR="000721DF" w:rsidRPr="004C7C7B" w14:paraId="2FC37C3B" w14:textId="77777777" w:rsidTr="00B662B6">
        <w:tc>
          <w:tcPr>
            <w:tcW w:w="9855" w:type="dxa"/>
          </w:tcPr>
          <w:p w14:paraId="7E2A170E" w14:textId="1D7DC54C" w:rsidR="000721DF" w:rsidRPr="004C7C7B" w:rsidRDefault="007137E4" w:rsidP="00B662B6">
            <w:pPr>
              <w:pStyle w:val="BodyText"/>
              <w:jc w:val="center"/>
              <w:rPr>
                <w:rFonts w:ascii="Arial" w:hAnsi="Arial" w:cs="Arial"/>
                <w:sz w:val="20"/>
                <w:szCs w:val="20"/>
              </w:rPr>
            </w:pPr>
            <w:r w:rsidRPr="004C7C7B">
              <w:rPr>
                <w:rFonts w:ascii="Arial" w:hAnsi="Arial" w:cs="Arial"/>
                <w:sz w:val="20"/>
                <w:szCs w:val="20"/>
              </w:rPr>
              <w:object w:dxaOrig="7126" w:dyaOrig="4575" w14:anchorId="1A38DE28">
                <v:shape id="_x0000_i1032" type="#_x0000_t75" style="width:273pt;height:172.5pt" o:ole="">
                  <v:imagedata r:id="rId23" o:title=""/>
                </v:shape>
                <o:OLEObject Type="Embed" ProgID="Visio.Drawing.15" ShapeID="_x0000_i1032" DrawAspect="Content" ObjectID="_1564006262" r:id="rId24"/>
              </w:object>
            </w:r>
          </w:p>
        </w:tc>
      </w:tr>
      <w:tr w:rsidR="000721DF" w:rsidRPr="004C7C7B" w14:paraId="01863543" w14:textId="77777777" w:rsidTr="00B662B6">
        <w:tc>
          <w:tcPr>
            <w:tcW w:w="9855" w:type="dxa"/>
          </w:tcPr>
          <w:p w14:paraId="7981BEEB" w14:textId="77777777" w:rsidR="000721DF" w:rsidRPr="004C7C7B" w:rsidRDefault="000721DF" w:rsidP="000721DF">
            <w:pPr>
              <w:pStyle w:val="BodyText"/>
              <w:numPr>
                <w:ilvl w:val="0"/>
                <w:numId w:val="34"/>
              </w:numPr>
              <w:jc w:val="center"/>
              <w:rPr>
                <w:rFonts w:ascii="Arial" w:hAnsi="Arial" w:cs="Arial"/>
                <w:sz w:val="20"/>
                <w:szCs w:val="20"/>
              </w:rPr>
            </w:pPr>
            <w:r w:rsidRPr="004C7C7B">
              <w:rPr>
                <w:rFonts w:ascii="Arial" w:hAnsi="Arial" w:cs="Arial"/>
                <w:sz w:val="20"/>
                <w:szCs w:val="20"/>
              </w:rPr>
              <w:t>SRB and DRB duplication for NE-DC</w:t>
            </w:r>
          </w:p>
        </w:tc>
      </w:tr>
      <w:tr w:rsidR="000721DF" w:rsidRPr="004C7C7B" w14:paraId="22D5826E" w14:textId="77777777" w:rsidTr="00B662B6">
        <w:tc>
          <w:tcPr>
            <w:tcW w:w="9855" w:type="dxa"/>
          </w:tcPr>
          <w:p w14:paraId="14B5F06F" w14:textId="64DE9EFF" w:rsidR="000721DF" w:rsidRPr="004C7C7B" w:rsidRDefault="0026757A" w:rsidP="00B662B6">
            <w:pPr>
              <w:pStyle w:val="BodyText"/>
              <w:jc w:val="center"/>
              <w:rPr>
                <w:rFonts w:ascii="Arial" w:hAnsi="Arial" w:cs="Arial"/>
                <w:sz w:val="20"/>
                <w:szCs w:val="20"/>
              </w:rPr>
            </w:pPr>
            <w:r w:rsidRPr="004C7C7B">
              <w:rPr>
                <w:rFonts w:ascii="Arial" w:hAnsi="Arial" w:cs="Arial"/>
                <w:sz w:val="20"/>
                <w:szCs w:val="20"/>
              </w:rPr>
              <w:object w:dxaOrig="8115" w:dyaOrig="4711" w14:anchorId="1DAE0677">
                <v:shape id="_x0000_i1033" type="#_x0000_t75" style="width:280.5pt;height:166.5pt" o:ole="">
                  <v:imagedata r:id="rId25" o:title=""/>
                </v:shape>
                <o:OLEObject Type="Embed" ProgID="Visio.Drawing.15" ShapeID="_x0000_i1033" DrawAspect="Content" ObjectID="_1564006263" r:id="rId26"/>
              </w:object>
            </w:r>
          </w:p>
        </w:tc>
      </w:tr>
      <w:tr w:rsidR="000721DF" w:rsidRPr="004C7C7B" w14:paraId="478E92E6" w14:textId="77777777" w:rsidTr="00B662B6">
        <w:tc>
          <w:tcPr>
            <w:tcW w:w="9855" w:type="dxa"/>
          </w:tcPr>
          <w:p w14:paraId="73F98C76" w14:textId="77777777" w:rsidR="000721DF" w:rsidRPr="004C7C7B" w:rsidRDefault="000721DF" w:rsidP="000721DF">
            <w:pPr>
              <w:pStyle w:val="BodyText"/>
              <w:numPr>
                <w:ilvl w:val="0"/>
                <w:numId w:val="34"/>
              </w:numPr>
              <w:jc w:val="center"/>
              <w:rPr>
                <w:rFonts w:ascii="Arial" w:hAnsi="Arial" w:cs="Arial"/>
                <w:sz w:val="20"/>
                <w:szCs w:val="20"/>
              </w:rPr>
            </w:pPr>
            <w:r w:rsidRPr="004C7C7B">
              <w:rPr>
                <w:rFonts w:ascii="Arial" w:hAnsi="Arial" w:cs="Arial"/>
                <w:sz w:val="20"/>
                <w:szCs w:val="20"/>
              </w:rPr>
              <w:t>SRB and DRB duplication for NR-NR DC</w:t>
            </w:r>
          </w:p>
        </w:tc>
      </w:tr>
    </w:tbl>
    <w:p w14:paraId="7CEE998F" w14:textId="6F8BB255" w:rsidR="000721DF" w:rsidRPr="004C7C7B" w:rsidRDefault="000721DF" w:rsidP="000721DF">
      <w:pPr>
        <w:pStyle w:val="BodyText"/>
        <w:jc w:val="center"/>
        <w:rPr>
          <w:rFonts w:ascii="Arial" w:hAnsi="Arial" w:cs="Arial"/>
          <w:sz w:val="20"/>
          <w:szCs w:val="20"/>
        </w:rPr>
      </w:pPr>
      <w:r w:rsidRPr="004C7C7B">
        <w:rPr>
          <w:rFonts w:ascii="Arial" w:hAnsi="Arial" w:cs="Arial"/>
          <w:sz w:val="20"/>
          <w:szCs w:val="20"/>
        </w:rPr>
        <w:t xml:space="preserve">Figure </w:t>
      </w:r>
      <w:r w:rsidR="002A27CB" w:rsidRPr="004C7C7B">
        <w:rPr>
          <w:rFonts w:ascii="Arial" w:hAnsi="Arial" w:cs="Arial"/>
          <w:sz w:val="20"/>
          <w:szCs w:val="20"/>
        </w:rPr>
        <w:t>2</w:t>
      </w:r>
      <w:r w:rsidRPr="004C7C7B">
        <w:rPr>
          <w:rFonts w:ascii="Arial" w:hAnsi="Arial" w:cs="Arial"/>
          <w:sz w:val="20"/>
          <w:szCs w:val="20"/>
        </w:rPr>
        <w:t xml:space="preserve">: Aligning CA level and DC level </w:t>
      </w:r>
      <w:r w:rsidR="00C27CFF" w:rsidRPr="004C7C7B">
        <w:rPr>
          <w:rFonts w:ascii="Arial" w:hAnsi="Arial" w:cs="Arial"/>
          <w:sz w:val="20"/>
          <w:szCs w:val="20"/>
        </w:rPr>
        <w:t xml:space="preserve">packet </w:t>
      </w:r>
      <w:r w:rsidRPr="004C7C7B">
        <w:rPr>
          <w:rFonts w:ascii="Arial" w:hAnsi="Arial" w:cs="Arial"/>
          <w:sz w:val="20"/>
          <w:szCs w:val="20"/>
        </w:rPr>
        <w:t>duplication of SRBs and DRBs</w:t>
      </w:r>
    </w:p>
    <w:p w14:paraId="13693B50" w14:textId="77777777" w:rsidR="001F3F04" w:rsidRPr="004C7C7B" w:rsidRDefault="001F3F04" w:rsidP="00A469B8">
      <w:pPr>
        <w:pStyle w:val="BodyText"/>
        <w:rPr>
          <w:rFonts w:ascii="Arial" w:hAnsi="Arial" w:cs="Arial"/>
          <w:sz w:val="20"/>
          <w:szCs w:val="20"/>
        </w:rPr>
      </w:pPr>
    </w:p>
    <w:p w14:paraId="1474E1DC" w14:textId="19801047" w:rsidR="001F3F04" w:rsidRPr="004C7C7B" w:rsidRDefault="001F3F04" w:rsidP="00A469B8">
      <w:pPr>
        <w:pStyle w:val="BodyText"/>
        <w:rPr>
          <w:rFonts w:ascii="Arial" w:hAnsi="Arial" w:cs="Arial"/>
          <w:sz w:val="20"/>
          <w:szCs w:val="20"/>
        </w:rPr>
      </w:pPr>
      <w:r w:rsidRPr="004C7C7B">
        <w:rPr>
          <w:rFonts w:ascii="Arial" w:hAnsi="Arial" w:cs="Arial"/>
          <w:sz w:val="20"/>
          <w:szCs w:val="20"/>
        </w:rPr>
        <w:t xml:space="preserve">Thus, </w:t>
      </w:r>
      <w:r w:rsidR="00420E7E" w:rsidRPr="004C7C7B">
        <w:rPr>
          <w:rFonts w:ascii="Arial" w:hAnsi="Arial" w:cs="Arial"/>
          <w:sz w:val="20"/>
          <w:szCs w:val="20"/>
        </w:rPr>
        <w:t>to</w:t>
      </w:r>
      <w:r w:rsidRPr="004C7C7B">
        <w:rPr>
          <w:rFonts w:ascii="Arial" w:hAnsi="Arial" w:cs="Arial"/>
          <w:sz w:val="20"/>
          <w:szCs w:val="20"/>
        </w:rPr>
        <w:t xml:space="preserve"> support this aligned support of CA level and DC level packet duplication of SRBs and DRBs, we propose:</w:t>
      </w:r>
    </w:p>
    <w:p w14:paraId="61918838" w14:textId="1B5D349C" w:rsidR="00420E7E" w:rsidRPr="004C7C7B" w:rsidRDefault="00420E7E" w:rsidP="00A469B8">
      <w:pPr>
        <w:pStyle w:val="BodyText"/>
        <w:rPr>
          <w:rFonts w:ascii="Arial" w:hAnsi="Arial" w:cs="Arial"/>
          <w:sz w:val="20"/>
        </w:rPr>
      </w:pPr>
    </w:p>
    <w:p w14:paraId="64BDD8E6" w14:textId="0BDFAA81" w:rsidR="00420E7E" w:rsidRPr="004C7C7B" w:rsidRDefault="00420E7E" w:rsidP="00420E7E">
      <w:pPr>
        <w:pStyle w:val="Proposal"/>
        <w:rPr>
          <w:rFonts w:ascii="Arial" w:hAnsi="Arial" w:cs="Arial"/>
          <w:sz w:val="20"/>
        </w:rPr>
      </w:pPr>
      <w:bookmarkStart w:id="2" w:name="_Toc490144553"/>
      <w:bookmarkStart w:id="3" w:name="_Toc490144921"/>
      <w:bookmarkStart w:id="4" w:name="_Toc490146034"/>
      <w:bookmarkStart w:id="5" w:name="_Toc490146056"/>
      <w:bookmarkStart w:id="6" w:name="_Toc490257942"/>
      <w:bookmarkStart w:id="7" w:name="_Toc490264133"/>
      <w:bookmarkStart w:id="8" w:name="_Toc490264138"/>
      <w:r w:rsidRPr="004C7C7B">
        <w:rPr>
          <w:rFonts w:ascii="Arial" w:hAnsi="Arial" w:cs="Arial"/>
          <w:sz w:val="20"/>
        </w:rPr>
        <w:lastRenderedPageBreak/>
        <w:t xml:space="preserve">For all MR-DC cases, CA level duplication is applicable to both </w:t>
      </w:r>
      <w:r w:rsidRPr="004C7C7B">
        <w:rPr>
          <w:rFonts w:ascii="Arial" w:hAnsi="Arial" w:cs="Arial"/>
          <w:i/>
          <w:sz w:val="20"/>
        </w:rPr>
        <w:t>non-split DRBs</w:t>
      </w:r>
      <w:r w:rsidRPr="004C7C7B">
        <w:rPr>
          <w:rFonts w:ascii="Arial" w:hAnsi="Arial" w:cs="Arial"/>
          <w:sz w:val="20"/>
        </w:rPr>
        <w:t xml:space="preserve"> and </w:t>
      </w:r>
      <w:r w:rsidRPr="004C7C7B">
        <w:rPr>
          <w:rFonts w:ascii="Arial" w:hAnsi="Arial" w:cs="Arial"/>
          <w:i/>
          <w:sz w:val="20"/>
        </w:rPr>
        <w:t>non-split SRBs</w:t>
      </w:r>
      <w:r w:rsidRPr="004C7C7B">
        <w:rPr>
          <w:rFonts w:ascii="Arial" w:hAnsi="Arial" w:cs="Arial"/>
          <w:sz w:val="20"/>
        </w:rPr>
        <w:t>, when the bearer is terminated on an NR node.</w:t>
      </w:r>
      <w:bookmarkEnd w:id="2"/>
      <w:bookmarkEnd w:id="3"/>
      <w:bookmarkEnd w:id="4"/>
      <w:bookmarkEnd w:id="5"/>
      <w:bookmarkEnd w:id="6"/>
      <w:bookmarkEnd w:id="7"/>
      <w:bookmarkEnd w:id="8"/>
    </w:p>
    <w:p w14:paraId="2B759249" w14:textId="170D08AC" w:rsidR="003E5F24" w:rsidRPr="004C7C7B" w:rsidRDefault="00D135AA" w:rsidP="00D135AA">
      <w:pPr>
        <w:pStyle w:val="Proposal"/>
        <w:rPr>
          <w:rFonts w:ascii="Arial" w:hAnsi="Arial" w:cs="Arial"/>
          <w:sz w:val="20"/>
        </w:rPr>
      </w:pPr>
      <w:bookmarkStart w:id="9" w:name="_Toc490144922"/>
      <w:bookmarkStart w:id="10" w:name="_Toc490146035"/>
      <w:bookmarkStart w:id="11" w:name="_Toc490146057"/>
      <w:bookmarkStart w:id="12" w:name="_Toc490257943"/>
      <w:bookmarkStart w:id="13" w:name="_Toc490264134"/>
      <w:bookmarkStart w:id="14" w:name="_Toc490264139"/>
      <w:r w:rsidRPr="004C7C7B">
        <w:rPr>
          <w:rFonts w:ascii="Arial" w:hAnsi="Arial" w:cs="Arial"/>
          <w:sz w:val="20"/>
        </w:rPr>
        <w:t xml:space="preserve">For all MR-DC cases, DC level duplication is applicable to both </w:t>
      </w:r>
      <w:r w:rsidRPr="004C7C7B">
        <w:rPr>
          <w:rFonts w:ascii="Arial" w:hAnsi="Arial" w:cs="Arial"/>
          <w:i/>
          <w:sz w:val="20"/>
        </w:rPr>
        <w:t>split DRBs</w:t>
      </w:r>
      <w:r w:rsidRPr="004C7C7B">
        <w:rPr>
          <w:rFonts w:ascii="Arial" w:hAnsi="Arial" w:cs="Arial"/>
          <w:sz w:val="20"/>
        </w:rPr>
        <w:t xml:space="preserve"> and </w:t>
      </w:r>
      <w:r w:rsidRPr="004C7C7B">
        <w:rPr>
          <w:rFonts w:ascii="Arial" w:hAnsi="Arial" w:cs="Arial"/>
          <w:i/>
          <w:sz w:val="20"/>
        </w:rPr>
        <w:t>split SRBs.</w:t>
      </w:r>
      <w:bookmarkEnd w:id="9"/>
      <w:bookmarkEnd w:id="10"/>
      <w:bookmarkEnd w:id="11"/>
      <w:bookmarkEnd w:id="12"/>
      <w:bookmarkEnd w:id="13"/>
      <w:bookmarkEnd w:id="14"/>
    </w:p>
    <w:p w14:paraId="222F6463" w14:textId="2015B8FC" w:rsidR="00753594" w:rsidRPr="004C7C7B" w:rsidRDefault="00753594" w:rsidP="0094151F">
      <w:pPr>
        <w:pStyle w:val="BodyText"/>
        <w:rPr>
          <w:rFonts w:ascii="Arial" w:hAnsi="Arial" w:cs="Arial"/>
          <w:sz w:val="20"/>
          <w:lang w:val="en-US"/>
        </w:rPr>
      </w:pPr>
      <w:bookmarkStart w:id="15" w:name="_Toc490144078"/>
      <w:bookmarkStart w:id="16" w:name="_Toc490144468"/>
      <w:bookmarkStart w:id="17" w:name="_Toc490144555"/>
      <w:bookmarkStart w:id="18" w:name="_Toc490144079"/>
      <w:bookmarkStart w:id="19" w:name="_Toc490144469"/>
      <w:bookmarkStart w:id="20" w:name="_Toc490144556"/>
      <w:bookmarkStart w:id="21" w:name="_Toc490144080"/>
      <w:bookmarkStart w:id="22" w:name="_Toc490144470"/>
      <w:bookmarkStart w:id="23" w:name="_Toc490144557"/>
      <w:bookmarkStart w:id="24" w:name="_Toc490144082"/>
      <w:bookmarkStart w:id="25" w:name="_Toc490144472"/>
      <w:bookmarkStart w:id="26" w:name="_Toc490144559"/>
      <w:bookmarkEnd w:id="15"/>
      <w:bookmarkEnd w:id="16"/>
      <w:bookmarkEnd w:id="17"/>
      <w:bookmarkEnd w:id="18"/>
      <w:bookmarkEnd w:id="19"/>
      <w:bookmarkEnd w:id="20"/>
      <w:bookmarkEnd w:id="21"/>
      <w:bookmarkEnd w:id="22"/>
      <w:bookmarkEnd w:id="23"/>
      <w:bookmarkEnd w:id="24"/>
      <w:bookmarkEnd w:id="25"/>
      <w:bookmarkEnd w:id="26"/>
      <w:r w:rsidRPr="004C7C7B">
        <w:rPr>
          <w:rFonts w:ascii="Arial" w:hAnsi="Arial" w:cs="Arial"/>
          <w:sz w:val="20"/>
          <w:lang w:val="en-US"/>
        </w:rPr>
        <w:t>There</w:t>
      </w:r>
      <w:r w:rsidR="00764BAD" w:rsidRPr="004C7C7B">
        <w:rPr>
          <w:rFonts w:ascii="Arial" w:hAnsi="Arial" w:cs="Arial"/>
          <w:sz w:val="20"/>
          <w:lang w:val="en-US"/>
        </w:rPr>
        <w:t xml:space="preserve"> was also lack of alignment regarding the configuration/setup of duplication</w:t>
      </w:r>
      <w:r w:rsidRPr="004C7C7B">
        <w:rPr>
          <w:rFonts w:ascii="Arial" w:hAnsi="Arial" w:cs="Arial"/>
          <w:sz w:val="20"/>
          <w:lang w:val="en-US"/>
        </w:rPr>
        <w:t xml:space="preserve"> of SRBs and DRBs. I</w:t>
      </w:r>
      <w:r w:rsidR="003F46C1" w:rsidRPr="004C7C7B">
        <w:rPr>
          <w:rFonts w:ascii="Arial" w:hAnsi="Arial" w:cs="Arial"/>
          <w:sz w:val="20"/>
          <w:lang w:val="en-US"/>
        </w:rPr>
        <w:t xml:space="preserve">t was </w:t>
      </w:r>
      <w:r w:rsidR="003F46C1" w:rsidRPr="004C7C7B">
        <w:rPr>
          <w:rFonts w:ascii="Arial" w:hAnsi="Arial" w:cs="Arial"/>
          <w:iCs/>
          <w:sz w:val="20"/>
        </w:rPr>
        <w:t>agreed to use MAC CE for the dynamic reconfiguration</w:t>
      </w:r>
      <w:r w:rsidR="001929DF" w:rsidRPr="004C7C7B">
        <w:rPr>
          <w:rFonts w:ascii="Arial" w:hAnsi="Arial" w:cs="Arial"/>
          <w:iCs/>
          <w:sz w:val="20"/>
        </w:rPr>
        <w:t xml:space="preserve"> and control</w:t>
      </w:r>
      <w:r w:rsidR="003F46C1" w:rsidRPr="004C7C7B">
        <w:rPr>
          <w:rFonts w:ascii="Arial" w:hAnsi="Arial" w:cs="Arial"/>
          <w:iCs/>
          <w:sz w:val="20"/>
        </w:rPr>
        <w:t xml:space="preserve"> of duplication </w:t>
      </w:r>
      <w:r w:rsidRPr="004C7C7B">
        <w:rPr>
          <w:rFonts w:ascii="Arial" w:hAnsi="Arial" w:cs="Arial"/>
          <w:iCs/>
          <w:sz w:val="20"/>
        </w:rPr>
        <w:t xml:space="preserve">per DRB and </w:t>
      </w:r>
      <w:r w:rsidR="003F46C1" w:rsidRPr="004C7C7B">
        <w:rPr>
          <w:rFonts w:ascii="Arial" w:hAnsi="Arial" w:cs="Arial"/>
          <w:iCs/>
          <w:sz w:val="20"/>
        </w:rPr>
        <w:t>(per SRB</w:t>
      </w:r>
      <w:r w:rsidR="001929DF" w:rsidRPr="004C7C7B">
        <w:rPr>
          <w:rFonts w:ascii="Arial" w:hAnsi="Arial" w:cs="Arial"/>
          <w:iCs/>
          <w:sz w:val="20"/>
        </w:rPr>
        <w:t xml:space="preserve"> in the NR-NR DC case</w:t>
      </w:r>
      <w:r w:rsidR="003F46C1" w:rsidRPr="004C7C7B">
        <w:rPr>
          <w:rFonts w:ascii="Arial" w:hAnsi="Arial" w:cs="Arial"/>
          <w:iCs/>
          <w:sz w:val="20"/>
        </w:rPr>
        <w:t>)</w:t>
      </w:r>
      <w:r w:rsidRPr="004C7C7B">
        <w:rPr>
          <w:rFonts w:ascii="Arial" w:hAnsi="Arial" w:cs="Arial"/>
          <w:iCs/>
          <w:sz w:val="20"/>
        </w:rPr>
        <w:t xml:space="preserve">, while for </w:t>
      </w:r>
      <w:r w:rsidR="00C80BDF" w:rsidRPr="004C7C7B">
        <w:rPr>
          <w:rFonts w:ascii="Arial" w:hAnsi="Arial" w:cs="Arial"/>
          <w:iCs/>
          <w:sz w:val="20"/>
        </w:rPr>
        <w:t xml:space="preserve">CP </w:t>
      </w:r>
      <w:r w:rsidRPr="004C7C7B">
        <w:rPr>
          <w:rFonts w:ascii="Arial" w:hAnsi="Arial" w:cs="Arial"/>
          <w:sz w:val="20"/>
        </w:rPr>
        <w:t xml:space="preserve">it was agreed that MN </w:t>
      </w:r>
      <w:r w:rsidR="00BC426C" w:rsidRPr="004C7C7B">
        <w:rPr>
          <w:rFonts w:ascii="Arial" w:hAnsi="Arial" w:cs="Arial"/>
          <w:sz w:val="20"/>
          <w:lang w:val="en-US"/>
        </w:rPr>
        <w:t xml:space="preserve">RRC </w:t>
      </w:r>
      <w:r w:rsidR="00C80BDF" w:rsidRPr="004C7C7B">
        <w:rPr>
          <w:rFonts w:ascii="Arial" w:hAnsi="Arial" w:cs="Arial"/>
          <w:sz w:val="20"/>
          <w:lang w:val="en-US"/>
        </w:rPr>
        <w:t xml:space="preserve">can </w:t>
      </w:r>
      <w:r w:rsidRPr="004C7C7B">
        <w:rPr>
          <w:rFonts w:ascii="Arial" w:hAnsi="Arial" w:cs="Arial"/>
          <w:sz w:val="20"/>
          <w:lang w:val="en-US"/>
        </w:rPr>
        <w:t>configure</w:t>
      </w:r>
      <w:r w:rsidR="00C80BDF" w:rsidRPr="004C7C7B">
        <w:rPr>
          <w:rFonts w:ascii="Arial" w:hAnsi="Arial" w:cs="Arial"/>
          <w:sz w:val="20"/>
          <w:lang w:val="en-US"/>
        </w:rPr>
        <w:t xml:space="preserve"> split SRBs</w:t>
      </w:r>
      <w:r w:rsidRPr="004C7C7B">
        <w:rPr>
          <w:rFonts w:ascii="Arial" w:hAnsi="Arial" w:cs="Arial"/>
          <w:sz w:val="20"/>
          <w:lang w:val="en-US"/>
        </w:rPr>
        <w:t xml:space="preserve"> </w:t>
      </w:r>
      <w:r w:rsidR="00BC426C" w:rsidRPr="004C7C7B">
        <w:rPr>
          <w:rFonts w:ascii="Arial" w:hAnsi="Arial" w:cs="Arial"/>
          <w:sz w:val="20"/>
          <w:lang w:val="en-US"/>
        </w:rPr>
        <w:t xml:space="preserve">to use MCG path, SCG path or duplicate on both MCG and SCG. </w:t>
      </w:r>
    </w:p>
    <w:p w14:paraId="0E1B1214" w14:textId="33D42B74" w:rsidR="007223CD" w:rsidRPr="004C7C7B" w:rsidRDefault="00753594" w:rsidP="0094151F">
      <w:pPr>
        <w:pStyle w:val="BodyText"/>
        <w:rPr>
          <w:rFonts w:ascii="Arial" w:hAnsi="Arial" w:cs="Arial"/>
          <w:sz w:val="20"/>
          <w:lang w:val="en-US"/>
        </w:rPr>
      </w:pPr>
      <w:r w:rsidRPr="004C7C7B">
        <w:rPr>
          <w:rFonts w:ascii="Arial" w:hAnsi="Arial" w:cs="Arial"/>
          <w:sz w:val="20"/>
          <w:lang w:val="en-US"/>
        </w:rPr>
        <w:t>Based on the aligned SRB/DRB duplication configuration proposed above, CA level duplication and DC level duplication are always orthogonal (i.e. a DRB/SRB will not be eligible for both CA level and DC level duplication at the same time). Thus, there will be no confusion if a MAC CE is also used for dynamic configuration of SRB duplication. Similarly, the initial duplication</w:t>
      </w:r>
      <w:r w:rsidR="0094151F" w:rsidRPr="004C7C7B">
        <w:rPr>
          <w:rFonts w:ascii="Arial" w:hAnsi="Arial" w:cs="Arial"/>
          <w:sz w:val="20"/>
          <w:lang w:val="en-US"/>
        </w:rPr>
        <w:t xml:space="preserve">/path selection configuration via RRC that </w:t>
      </w:r>
      <w:r w:rsidR="003C03D9" w:rsidRPr="004C7C7B">
        <w:rPr>
          <w:rFonts w:ascii="Arial" w:hAnsi="Arial" w:cs="Arial"/>
          <w:sz w:val="20"/>
          <w:lang w:val="en-US"/>
        </w:rPr>
        <w:t xml:space="preserve">has been </w:t>
      </w:r>
      <w:r w:rsidR="0094151F" w:rsidRPr="004C7C7B">
        <w:rPr>
          <w:rFonts w:ascii="Arial" w:hAnsi="Arial" w:cs="Arial"/>
          <w:sz w:val="20"/>
          <w:lang w:val="en-US"/>
        </w:rPr>
        <w:t xml:space="preserve">agreed for split SRBs can be applied to </w:t>
      </w:r>
      <w:r w:rsidR="00D85916" w:rsidRPr="004C7C7B">
        <w:rPr>
          <w:rFonts w:ascii="Arial" w:hAnsi="Arial" w:cs="Arial"/>
          <w:sz w:val="20"/>
          <w:lang w:val="en-US"/>
        </w:rPr>
        <w:t xml:space="preserve">split </w:t>
      </w:r>
      <w:r w:rsidR="0094151F" w:rsidRPr="004C7C7B">
        <w:rPr>
          <w:rFonts w:ascii="Arial" w:hAnsi="Arial" w:cs="Arial"/>
          <w:sz w:val="20"/>
          <w:lang w:val="en-US"/>
        </w:rPr>
        <w:t xml:space="preserve">DRBs as well, without causing any complexity or confusion. </w:t>
      </w:r>
    </w:p>
    <w:p w14:paraId="245AC733" w14:textId="617A94CC" w:rsidR="00D85AEF" w:rsidRPr="004C7C7B" w:rsidRDefault="00D85AEF" w:rsidP="0094151F">
      <w:pPr>
        <w:pStyle w:val="BodyText"/>
        <w:rPr>
          <w:rFonts w:ascii="Arial" w:hAnsi="Arial" w:cs="Arial"/>
          <w:sz w:val="20"/>
          <w:lang w:val="en-US"/>
        </w:rPr>
      </w:pPr>
      <w:r w:rsidRPr="004C7C7B">
        <w:rPr>
          <w:rFonts w:ascii="Arial" w:hAnsi="Arial" w:cs="Arial"/>
          <w:sz w:val="20"/>
          <w:lang w:val="en-US"/>
        </w:rPr>
        <w:t xml:space="preserve">As </w:t>
      </w:r>
      <w:r w:rsidR="005764DA" w:rsidRPr="004C7C7B">
        <w:rPr>
          <w:rFonts w:ascii="Arial" w:hAnsi="Arial" w:cs="Arial"/>
          <w:sz w:val="20"/>
          <w:lang w:val="en-US"/>
        </w:rPr>
        <w:t xml:space="preserve">we </w:t>
      </w:r>
      <w:r w:rsidRPr="004C7C7B">
        <w:rPr>
          <w:rFonts w:ascii="Arial" w:hAnsi="Arial" w:cs="Arial"/>
          <w:sz w:val="20"/>
          <w:lang w:val="en-US"/>
        </w:rPr>
        <w:t xml:space="preserve">have also </w:t>
      </w:r>
      <w:r w:rsidR="005764DA" w:rsidRPr="004C7C7B">
        <w:rPr>
          <w:rFonts w:ascii="Arial" w:hAnsi="Arial" w:cs="Arial"/>
          <w:sz w:val="20"/>
          <w:lang w:val="en-US"/>
        </w:rPr>
        <w:t>discussed in detail in [1] and [2]</w:t>
      </w:r>
      <w:r w:rsidR="00373652" w:rsidRPr="004C7C7B">
        <w:rPr>
          <w:rFonts w:ascii="Arial" w:hAnsi="Arial" w:cs="Arial"/>
          <w:sz w:val="20"/>
          <w:lang w:val="en-US"/>
        </w:rPr>
        <w:t>,</w:t>
      </w:r>
      <w:r w:rsidR="005764DA" w:rsidRPr="004C7C7B">
        <w:rPr>
          <w:rFonts w:ascii="Arial" w:hAnsi="Arial" w:cs="Arial"/>
          <w:sz w:val="20"/>
          <w:lang w:val="en-US"/>
        </w:rPr>
        <w:t xml:space="preserve"> MAC CEs can be used not only </w:t>
      </w:r>
      <w:r w:rsidR="00ED2423" w:rsidRPr="004C7C7B">
        <w:rPr>
          <w:rFonts w:ascii="Arial" w:hAnsi="Arial" w:cs="Arial"/>
          <w:sz w:val="20"/>
          <w:lang w:val="en-US"/>
        </w:rPr>
        <w:t xml:space="preserve">to perform activation/deactivation of </w:t>
      </w:r>
      <w:r w:rsidR="005764DA" w:rsidRPr="004C7C7B">
        <w:rPr>
          <w:rFonts w:ascii="Arial" w:hAnsi="Arial" w:cs="Arial"/>
          <w:sz w:val="20"/>
          <w:lang w:val="en-US"/>
        </w:rPr>
        <w:t xml:space="preserve">duplication, but also for performing path selection. This can be applied also to SRBs without any additional specification work. </w:t>
      </w:r>
      <w:r w:rsidRPr="004C7C7B">
        <w:rPr>
          <w:rFonts w:ascii="Arial" w:hAnsi="Arial" w:cs="Arial"/>
          <w:sz w:val="20"/>
          <w:lang w:val="en-US"/>
        </w:rPr>
        <w:t xml:space="preserve"> </w:t>
      </w:r>
    </w:p>
    <w:p w14:paraId="6A6CC794" w14:textId="0A911260" w:rsidR="006B73F1" w:rsidRPr="004C7C7B" w:rsidRDefault="006B73F1" w:rsidP="0094151F">
      <w:pPr>
        <w:pStyle w:val="BodyText"/>
        <w:rPr>
          <w:rFonts w:ascii="Arial" w:hAnsi="Arial" w:cs="Arial"/>
          <w:sz w:val="20"/>
          <w:lang w:val="en-US"/>
        </w:rPr>
      </w:pPr>
      <w:r w:rsidRPr="004C7C7B">
        <w:rPr>
          <w:rFonts w:ascii="Arial" w:hAnsi="Arial" w:cs="Arial"/>
          <w:sz w:val="20"/>
          <w:lang w:val="en-US"/>
        </w:rPr>
        <w:t>Thus, we propose:</w:t>
      </w:r>
    </w:p>
    <w:p w14:paraId="7479CF2C" w14:textId="5B08C4BB" w:rsidR="006B73F1" w:rsidRPr="004C7C7B" w:rsidRDefault="006B73F1" w:rsidP="006B73F1">
      <w:pPr>
        <w:pStyle w:val="Proposal"/>
        <w:rPr>
          <w:rFonts w:ascii="Arial" w:hAnsi="Arial" w:cs="Arial"/>
          <w:sz w:val="20"/>
        </w:rPr>
      </w:pPr>
      <w:bookmarkStart w:id="27" w:name="_Toc490144083"/>
      <w:bookmarkStart w:id="28" w:name="_Toc490144473"/>
      <w:bookmarkStart w:id="29" w:name="_Toc490144560"/>
      <w:bookmarkStart w:id="30" w:name="_Toc490144923"/>
      <w:bookmarkStart w:id="31" w:name="_Toc490146036"/>
      <w:bookmarkStart w:id="32" w:name="_Toc490146058"/>
      <w:bookmarkStart w:id="33" w:name="_Toc490257944"/>
      <w:bookmarkStart w:id="34" w:name="_Toc490264135"/>
      <w:bookmarkStart w:id="35" w:name="_Toc490264140"/>
      <w:r w:rsidRPr="004C7C7B">
        <w:rPr>
          <w:rFonts w:ascii="Arial" w:hAnsi="Arial" w:cs="Arial"/>
          <w:sz w:val="20"/>
        </w:rPr>
        <w:t>MAC CE to be used to configure duplication</w:t>
      </w:r>
      <w:r w:rsidR="00413B25" w:rsidRPr="004C7C7B">
        <w:rPr>
          <w:rFonts w:ascii="Arial" w:hAnsi="Arial" w:cs="Arial"/>
          <w:sz w:val="20"/>
        </w:rPr>
        <w:t xml:space="preserve"> dynamically</w:t>
      </w:r>
      <w:r w:rsidR="003C03D9" w:rsidRPr="004C7C7B">
        <w:rPr>
          <w:rFonts w:ascii="Arial" w:hAnsi="Arial" w:cs="Arial"/>
          <w:sz w:val="20"/>
        </w:rPr>
        <w:t>, be it CA or DC level,</w:t>
      </w:r>
      <w:r w:rsidRPr="004C7C7B">
        <w:rPr>
          <w:rFonts w:ascii="Arial" w:hAnsi="Arial" w:cs="Arial"/>
          <w:sz w:val="20"/>
        </w:rPr>
        <w:t xml:space="preserve"> for both DRBs and SRBs.</w:t>
      </w:r>
      <w:bookmarkEnd w:id="27"/>
      <w:bookmarkEnd w:id="28"/>
      <w:bookmarkEnd w:id="29"/>
      <w:bookmarkEnd w:id="30"/>
      <w:bookmarkEnd w:id="31"/>
      <w:bookmarkEnd w:id="32"/>
      <w:bookmarkEnd w:id="33"/>
      <w:bookmarkEnd w:id="34"/>
      <w:bookmarkEnd w:id="35"/>
    </w:p>
    <w:p w14:paraId="000DCC9D" w14:textId="7DDACA1A" w:rsidR="006B73F1" w:rsidRPr="004C7C7B" w:rsidRDefault="006B73F1" w:rsidP="006B73F1">
      <w:pPr>
        <w:pStyle w:val="Proposal"/>
        <w:rPr>
          <w:rFonts w:ascii="Arial" w:hAnsi="Arial" w:cs="Arial"/>
          <w:sz w:val="20"/>
        </w:rPr>
      </w:pPr>
      <w:bookmarkStart w:id="36" w:name="_Toc490144084"/>
      <w:bookmarkStart w:id="37" w:name="_Toc490144474"/>
      <w:bookmarkStart w:id="38" w:name="_Toc490144561"/>
      <w:bookmarkStart w:id="39" w:name="_Toc490144924"/>
      <w:bookmarkStart w:id="40" w:name="_Toc490146037"/>
      <w:bookmarkStart w:id="41" w:name="_Toc490146059"/>
      <w:bookmarkStart w:id="42" w:name="_Toc490257945"/>
      <w:bookmarkStart w:id="43" w:name="_Toc490264136"/>
      <w:bookmarkStart w:id="44" w:name="_Toc490264141"/>
      <w:r w:rsidRPr="004C7C7B">
        <w:rPr>
          <w:rFonts w:ascii="Arial" w:hAnsi="Arial" w:cs="Arial"/>
          <w:sz w:val="20"/>
        </w:rPr>
        <w:t xml:space="preserve">MAC CE to be used to configure </w:t>
      </w:r>
      <w:r w:rsidR="00413B25" w:rsidRPr="004C7C7B">
        <w:rPr>
          <w:rFonts w:ascii="Arial" w:hAnsi="Arial" w:cs="Arial"/>
          <w:sz w:val="20"/>
        </w:rPr>
        <w:t xml:space="preserve">preferred </w:t>
      </w:r>
      <w:r w:rsidRPr="004C7C7B">
        <w:rPr>
          <w:rFonts w:ascii="Arial" w:hAnsi="Arial" w:cs="Arial"/>
          <w:sz w:val="20"/>
        </w:rPr>
        <w:t>path</w:t>
      </w:r>
      <w:r w:rsidR="00413B25" w:rsidRPr="004C7C7B">
        <w:rPr>
          <w:rFonts w:ascii="Arial" w:hAnsi="Arial" w:cs="Arial"/>
          <w:sz w:val="20"/>
        </w:rPr>
        <w:t xml:space="preserve"> dynamically for both </w:t>
      </w:r>
      <w:r w:rsidRPr="004C7C7B">
        <w:rPr>
          <w:rFonts w:ascii="Arial" w:hAnsi="Arial" w:cs="Arial"/>
          <w:sz w:val="20"/>
        </w:rPr>
        <w:t>DRBs</w:t>
      </w:r>
      <w:r w:rsidR="00413B25" w:rsidRPr="004C7C7B">
        <w:rPr>
          <w:rFonts w:ascii="Arial" w:hAnsi="Arial" w:cs="Arial"/>
          <w:sz w:val="20"/>
        </w:rPr>
        <w:t xml:space="preserve"> </w:t>
      </w:r>
      <w:r w:rsidRPr="004C7C7B">
        <w:rPr>
          <w:rFonts w:ascii="Arial" w:hAnsi="Arial" w:cs="Arial"/>
          <w:sz w:val="20"/>
        </w:rPr>
        <w:t>and SRBs.</w:t>
      </w:r>
      <w:bookmarkEnd w:id="36"/>
      <w:bookmarkEnd w:id="37"/>
      <w:bookmarkEnd w:id="38"/>
      <w:bookmarkEnd w:id="39"/>
      <w:bookmarkEnd w:id="40"/>
      <w:bookmarkEnd w:id="41"/>
      <w:bookmarkEnd w:id="42"/>
      <w:bookmarkEnd w:id="43"/>
      <w:bookmarkEnd w:id="44"/>
    </w:p>
    <w:p w14:paraId="585AFE01" w14:textId="77777777" w:rsidR="00420E7E" w:rsidRPr="004C7C7B" w:rsidRDefault="00420E7E" w:rsidP="0094151F">
      <w:pPr>
        <w:pStyle w:val="BodyText"/>
        <w:rPr>
          <w:rFonts w:ascii="Arial" w:hAnsi="Arial" w:cs="Arial"/>
          <w:sz w:val="20"/>
        </w:rPr>
      </w:pPr>
    </w:p>
    <w:p w14:paraId="46BD7883" w14:textId="36E6BCD0" w:rsidR="007223CD" w:rsidRPr="004C7C7B" w:rsidRDefault="00F91033" w:rsidP="0094151F">
      <w:pPr>
        <w:pStyle w:val="BodyText"/>
        <w:rPr>
          <w:rFonts w:ascii="Arial" w:hAnsi="Arial" w:cs="Arial"/>
          <w:sz w:val="20"/>
          <w:lang w:val="en-US"/>
        </w:rPr>
      </w:pPr>
      <w:r w:rsidRPr="004C7C7B">
        <w:rPr>
          <w:rFonts w:ascii="Arial" w:hAnsi="Arial" w:cs="Arial"/>
          <w:sz w:val="20"/>
          <w:lang w:val="en-US"/>
        </w:rPr>
        <w:t xml:space="preserve">When it comes to the </w:t>
      </w:r>
      <w:r w:rsidR="00D85AEF" w:rsidRPr="004C7C7B">
        <w:rPr>
          <w:rFonts w:ascii="Arial" w:hAnsi="Arial" w:cs="Arial"/>
          <w:sz w:val="20"/>
          <w:lang w:val="en-US"/>
        </w:rPr>
        <w:t>configuration at RRC</w:t>
      </w:r>
      <w:r w:rsidR="00C560A5" w:rsidRPr="004C7C7B">
        <w:rPr>
          <w:rFonts w:ascii="Arial" w:hAnsi="Arial" w:cs="Arial"/>
          <w:sz w:val="20"/>
          <w:lang w:val="en-US"/>
        </w:rPr>
        <w:t xml:space="preserve"> level</w:t>
      </w:r>
      <w:r w:rsidR="006B73F1" w:rsidRPr="004C7C7B">
        <w:rPr>
          <w:rFonts w:ascii="Arial" w:hAnsi="Arial" w:cs="Arial"/>
          <w:sz w:val="20"/>
          <w:lang w:val="en-US"/>
        </w:rPr>
        <w:t>,</w:t>
      </w:r>
      <w:r w:rsidR="00373652" w:rsidRPr="004C7C7B">
        <w:rPr>
          <w:rFonts w:ascii="Arial" w:hAnsi="Arial" w:cs="Arial"/>
          <w:sz w:val="20"/>
          <w:lang w:val="en-US"/>
        </w:rPr>
        <w:t xml:space="preserve"> </w:t>
      </w:r>
      <w:r w:rsidR="006B73F1" w:rsidRPr="004C7C7B">
        <w:rPr>
          <w:rFonts w:ascii="Arial" w:hAnsi="Arial" w:cs="Arial"/>
          <w:sz w:val="20"/>
          <w:lang w:val="en-US"/>
        </w:rPr>
        <w:t xml:space="preserve">the same principles could </w:t>
      </w:r>
      <w:r w:rsidR="00373652" w:rsidRPr="004C7C7B">
        <w:rPr>
          <w:rFonts w:ascii="Arial" w:hAnsi="Arial" w:cs="Arial"/>
          <w:sz w:val="20"/>
          <w:lang w:val="en-US"/>
        </w:rPr>
        <w:t xml:space="preserve">also </w:t>
      </w:r>
      <w:r w:rsidR="006B73F1" w:rsidRPr="004C7C7B">
        <w:rPr>
          <w:rFonts w:ascii="Arial" w:hAnsi="Arial" w:cs="Arial"/>
          <w:sz w:val="20"/>
          <w:lang w:val="en-US"/>
        </w:rPr>
        <w:t>be applied for DRBs as the agreement we already have for SRBs (i.e., to enable a configuration to use MCG, SCG or both paths at the RRC level)</w:t>
      </w:r>
      <w:r w:rsidR="00373652" w:rsidRPr="004C7C7B">
        <w:rPr>
          <w:rFonts w:ascii="Arial" w:hAnsi="Arial" w:cs="Arial"/>
          <w:sz w:val="20"/>
          <w:lang w:val="en-US"/>
        </w:rPr>
        <w:t xml:space="preserve">. </w:t>
      </w:r>
    </w:p>
    <w:p w14:paraId="0A84557D" w14:textId="3B2100B8" w:rsidR="0094151F" w:rsidRPr="004C7C7B" w:rsidRDefault="0094151F" w:rsidP="0094151F">
      <w:pPr>
        <w:pStyle w:val="BodyText"/>
        <w:rPr>
          <w:rFonts w:ascii="Arial" w:hAnsi="Arial" w:cs="Arial"/>
          <w:sz w:val="20"/>
          <w:lang w:val="en-US"/>
        </w:rPr>
      </w:pPr>
      <w:r w:rsidRPr="004C7C7B">
        <w:rPr>
          <w:rFonts w:ascii="Arial" w:hAnsi="Arial" w:cs="Arial"/>
          <w:sz w:val="20"/>
          <w:lang w:val="en-US"/>
        </w:rPr>
        <w:t>Thus we propose:</w:t>
      </w:r>
    </w:p>
    <w:p w14:paraId="7C256064" w14:textId="77777777" w:rsidR="00420E7E" w:rsidRPr="004C7C7B" w:rsidRDefault="00420E7E" w:rsidP="0094151F">
      <w:pPr>
        <w:pStyle w:val="BodyText"/>
        <w:rPr>
          <w:rFonts w:ascii="Arial" w:hAnsi="Arial" w:cs="Arial"/>
          <w:sz w:val="20"/>
          <w:lang w:val="en-US"/>
        </w:rPr>
      </w:pPr>
    </w:p>
    <w:p w14:paraId="1B57E519" w14:textId="56DB0F0A" w:rsidR="007223CD" w:rsidRPr="004C7C7B" w:rsidRDefault="007223CD" w:rsidP="00457FB4">
      <w:pPr>
        <w:pStyle w:val="Proposal"/>
        <w:rPr>
          <w:rFonts w:ascii="Arial" w:hAnsi="Arial" w:cs="Arial"/>
          <w:sz w:val="20"/>
        </w:rPr>
      </w:pPr>
      <w:bookmarkStart w:id="45" w:name="_Toc490144085"/>
      <w:bookmarkStart w:id="46" w:name="_Toc490144475"/>
      <w:bookmarkStart w:id="47" w:name="_Toc490144562"/>
      <w:bookmarkStart w:id="48" w:name="_Toc490144925"/>
      <w:bookmarkStart w:id="49" w:name="_Toc490146038"/>
      <w:bookmarkStart w:id="50" w:name="_Toc490146060"/>
      <w:bookmarkStart w:id="51" w:name="_Toc490257946"/>
      <w:bookmarkStart w:id="52" w:name="_Toc490264137"/>
      <w:bookmarkStart w:id="53" w:name="_Toc490264142"/>
      <w:r w:rsidRPr="004C7C7B">
        <w:rPr>
          <w:rFonts w:ascii="Arial" w:hAnsi="Arial" w:cs="Arial"/>
          <w:sz w:val="20"/>
        </w:rPr>
        <w:t>RRC signalling can be used to configure initial duplication, as well as preferred path when duplication is not activ</w:t>
      </w:r>
      <w:r w:rsidR="00413B25" w:rsidRPr="004C7C7B">
        <w:rPr>
          <w:rFonts w:ascii="Arial" w:hAnsi="Arial" w:cs="Arial"/>
          <w:sz w:val="20"/>
        </w:rPr>
        <w:t>e,</w:t>
      </w:r>
      <w:r w:rsidRPr="004C7C7B">
        <w:rPr>
          <w:rFonts w:ascii="Arial" w:hAnsi="Arial" w:cs="Arial"/>
          <w:sz w:val="20"/>
        </w:rPr>
        <w:t xml:space="preserve"> for both DRBs and SRBs.</w:t>
      </w:r>
      <w:bookmarkEnd w:id="45"/>
      <w:bookmarkEnd w:id="46"/>
      <w:bookmarkEnd w:id="47"/>
      <w:bookmarkEnd w:id="48"/>
      <w:bookmarkEnd w:id="49"/>
      <w:bookmarkEnd w:id="50"/>
      <w:bookmarkEnd w:id="51"/>
      <w:bookmarkEnd w:id="52"/>
      <w:bookmarkEnd w:id="53"/>
    </w:p>
    <w:p w14:paraId="7F10A6F4" w14:textId="77777777" w:rsidR="00CB5EB4" w:rsidRPr="004C7C7B" w:rsidRDefault="00CB5EB4" w:rsidP="00E023B1">
      <w:pPr>
        <w:pStyle w:val="Proposal"/>
        <w:numPr>
          <w:ilvl w:val="0"/>
          <w:numId w:val="0"/>
        </w:numPr>
        <w:ind w:left="1701" w:hanging="1701"/>
        <w:rPr>
          <w:rFonts w:ascii="Arial" w:hAnsi="Arial" w:cs="Arial"/>
        </w:rPr>
      </w:pPr>
    </w:p>
    <w:p w14:paraId="375294E3" w14:textId="77777777" w:rsidR="00A469B8" w:rsidRPr="004C7C7B" w:rsidRDefault="00A469B8">
      <w:pPr>
        <w:pStyle w:val="Heading1"/>
        <w:rPr>
          <w:lang w:val="en-US"/>
        </w:rPr>
      </w:pPr>
      <w:bookmarkStart w:id="54" w:name="_Toc461458331"/>
      <w:bookmarkStart w:id="55" w:name="_Toc462928355"/>
      <w:bookmarkStart w:id="56" w:name="_Toc463031761"/>
      <w:bookmarkStart w:id="57" w:name="_Toc469997098"/>
      <w:bookmarkStart w:id="58" w:name="_Toc471511994"/>
      <w:bookmarkStart w:id="59" w:name="_Toc471522471"/>
      <w:bookmarkEnd w:id="54"/>
      <w:bookmarkEnd w:id="55"/>
      <w:bookmarkEnd w:id="56"/>
      <w:bookmarkEnd w:id="57"/>
      <w:bookmarkEnd w:id="58"/>
      <w:bookmarkEnd w:id="59"/>
      <w:r w:rsidRPr="004C7C7B">
        <w:rPr>
          <w:lang w:val="en-US"/>
        </w:rPr>
        <w:t>Conclusion</w:t>
      </w:r>
    </w:p>
    <w:p w14:paraId="7626969D" w14:textId="6EBA6697" w:rsidR="00A469B8" w:rsidRPr="004C7C7B" w:rsidRDefault="00A469B8" w:rsidP="00A469B8">
      <w:pPr>
        <w:pStyle w:val="BodyText"/>
        <w:rPr>
          <w:rFonts w:ascii="Arial" w:hAnsi="Arial" w:cs="Arial"/>
          <w:sz w:val="20"/>
          <w:szCs w:val="20"/>
          <w:lang w:val="en-US"/>
        </w:rPr>
      </w:pPr>
      <w:r w:rsidRPr="004C7C7B">
        <w:rPr>
          <w:rFonts w:ascii="Arial" w:hAnsi="Arial" w:cs="Arial"/>
          <w:sz w:val="20"/>
          <w:szCs w:val="20"/>
          <w:lang w:val="en-US"/>
        </w:rPr>
        <w:t>In summary, based on the discussion in Section 2 we have the following proposals</w:t>
      </w:r>
      <w:r w:rsidR="00373652" w:rsidRPr="004C7C7B">
        <w:rPr>
          <w:rFonts w:ascii="Arial" w:hAnsi="Arial" w:cs="Arial"/>
          <w:sz w:val="20"/>
          <w:szCs w:val="20"/>
          <w:lang w:val="en-US"/>
        </w:rPr>
        <w:t xml:space="preserve"> to align CA and DC level duplication of both SRBs and DRBs</w:t>
      </w:r>
      <w:r w:rsidRPr="004C7C7B">
        <w:rPr>
          <w:rFonts w:ascii="Arial" w:hAnsi="Arial" w:cs="Arial"/>
          <w:sz w:val="20"/>
          <w:szCs w:val="20"/>
          <w:lang w:val="en-US"/>
        </w:rPr>
        <w:t>:</w:t>
      </w:r>
    </w:p>
    <w:p w14:paraId="53591E39" w14:textId="77777777" w:rsidR="00420E7E" w:rsidRPr="004C7C7B" w:rsidRDefault="00420E7E" w:rsidP="00A469B8">
      <w:pPr>
        <w:pStyle w:val="BodyText"/>
        <w:rPr>
          <w:rFonts w:ascii="Arial" w:hAnsi="Arial" w:cs="Arial"/>
          <w:sz w:val="20"/>
          <w:szCs w:val="20"/>
          <w:lang w:val="en-US"/>
        </w:rPr>
      </w:pPr>
    </w:p>
    <w:p w14:paraId="394634A5" w14:textId="77777777" w:rsidR="002D0DAC" w:rsidRDefault="00420E7E">
      <w:pPr>
        <w:pStyle w:val="TOC1"/>
        <w:rPr>
          <w:rFonts w:asciiTheme="minorHAnsi" w:eastAsiaTheme="minorEastAsia" w:hAnsiTheme="minorHAnsi" w:cstheme="minorBidi"/>
          <w:b w:val="0"/>
          <w:sz w:val="22"/>
          <w:lang w:eastAsia="en-US"/>
        </w:rPr>
      </w:pPr>
      <w:r w:rsidRPr="004C7C7B">
        <w:rPr>
          <w:rFonts w:cs="Arial"/>
          <w:szCs w:val="20"/>
        </w:rPr>
        <w:lastRenderedPageBreak/>
        <w:fldChar w:fldCharType="begin"/>
      </w:r>
      <w:r w:rsidRPr="004C7C7B">
        <w:rPr>
          <w:rFonts w:cs="Arial"/>
          <w:szCs w:val="20"/>
        </w:rPr>
        <w:instrText xml:space="preserve"> TOC \n \t "Proposal;1" </w:instrText>
      </w:r>
      <w:r w:rsidRPr="004C7C7B">
        <w:rPr>
          <w:rFonts w:cs="Arial"/>
          <w:szCs w:val="20"/>
        </w:rPr>
        <w:fldChar w:fldCharType="separate"/>
      </w:r>
      <w:r w:rsidR="002D0DAC" w:rsidRPr="00214BBB">
        <w:rPr>
          <w:rFonts w:cs="Arial"/>
        </w:rPr>
        <w:t>Proposal 1</w:t>
      </w:r>
      <w:r w:rsidR="002D0DAC">
        <w:rPr>
          <w:rFonts w:asciiTheme="minorHAnsi" w:eastAsiaTheme="minorEastAsia" w:hAnsiTheme="minorHAnsi" w:cstheme="minorBidi"/>
          <w:b w:val="0"/>
          <w:sz w:val="22"/>
          <w:lang w:eastAsia="en-US"/>
        </w:rPr>
        <w:tab/>
      </w:r>
      <w:r w:rsidR="002D0DAC" w:rsidRPr="00214BBB">
        <w:rPr>
          <w:rFonts w:cs="Arial"/>
        </w:rPr>
        <w:t xml:space="preserve">For all MR-DC cases, CA level duplication is applicable to both </w:t>
      </w:r>
      <w:r w:rsidR="002D0DAC" w:rsidRPr="00214BBB">
        <w:rPr>
          <w:rFonts w:cs="Arial"/>
          <w:i/>
        </w:rPr>
        <w:t>non-split DRBs</w:t>
      </w:r>
      <w:r w:rsidR="002D0DAC" w:rsidRPr="00214BBB">
        <w:rPr>
          <w:rFonts w:cs="Arial"/>
        </w:rPr>
        <w:t xml:space="preserve"> and </w:t>
      </w:r>
      <w:r w:rsidR="002D0DAC" w:rsidRPr="00214BBB">
        <w:rPr>
          <w:rFonts w:cs="Arial"/>
          <w:i/>
        </w:rPr>
        <w:t>non-split SRBs</w:t>
      </w:r>
      <w:r w:rsidR="002D0DAC" w:rsidRPr="00214BBB">
        <w:rPr>
          <w:rFonts w:cs="Arial"/>
        </w:rPr>
        <w:t>, when the bearer is terminated on an NR node.</w:t>
      </w:r>
    </w:p>
    <w:p w14:paraId="555E7D2D" w14:textId="77777777" w:rsidR="002D0DAC" w:rsidRDefault="002D0DAC">
      <w:pPr>
        <w:pStyle w:val="TOC1"/>
        <w:rPr>
          <w:rFonts w:asciiTheme="minorHAnsi" w:eastAsiaTheme="minorEastAsia" w:hAnsiTheme="minorHAnsi" w:cstheme="minorBidi"/>
          <w:b w:val="0"/>
          <w:sz w:val="22"/>
          <w:lang w:eastAsia="en-US"/>
        </w:rPr>
      </w:pPr>
      <w:r w:rsidRPr="00214BBB">
        <w:rPr>
          <w:rFonts w:cs="Arial"/>
        </w:rPr>
        <w:t>Proposal 2</w:t>
      </w:r>
      <w:r>
        <w:rPr>
          <w:rFonts w:asciiTheme="minorHAnsi" w:eastAsiaTheme="minorEastAsia" w:hAnsiTheme="minorHAnsi" w:cstheme="minorBidi"/>
          <w:b w:val="0"/>
          <w:sz w:val="22"/>
          <w:lang w:eastAsia="en-US"/>
        </w:rPr>
        <w:tab/>
      </w:r>
      <w:r w:rsidRPr="00214BBB">
        <w:rPr>
          <w:rFonts w:cs="Arial"/>
        </w:rPr>
        <w:t xml:space="preserve">For all MR-DC cases, DC level duplication is applicable to both </w:t>
      </w:r>
      <w:r w:rsidRPr="00214BBB">
        <w:rPr>
          <w:rFonts w:cs="Arial"/>
          <w:i/>
        </w:rPr>
        <w:t>split DRBs</w:t>
      </w:r>
      <w:r w:rsidRPr="00214BBB">
        <w:rPr>
          <w:rFonts w:cs="Arial"/>
        </w:rPr>
        <w:t xml:space="preserve"> and </w:t>
      </w:r>
      <w:r w:rsidRPr="00214BBB">
        <w:rPr>
          <w:rFonts w:cs="Arial"/>
          <w:i/>
        </w:rPr>
        <w:t>split SRBs.</w:t>
      </w:r>
    </w:p>
    <w:p w14:paraId="24F4FC05" w14:textId="77777777" w:rsidR="002D0DAC" w:rsidRDefault="002D0DAC">
      <w:pPr>
        <w:pStyle w:val="TOC1"/>
        <w:rPr>
          <w:rFonts w:asciiTheme="minorHAnsi" w:eastAsiaTheme="minorEastAsia" w:hAnsiTheme="minorHAnsi" w:cstheme="minorBidi"/>
          <w:b w:val="0"/>
          <w:sz w:val="22"/>
          <w:lang w:eastAsia="en-US"/>
        </w:rPr>
      </w:pPr>
      <w:r w:rsidRPr="00214BBB">
        <w:rPr>
          <w:rFonts w:cs="Arial"/>
        </w:rPr>
        <w:t>Proposal 3</w:t>
      </w:r>
      <w:r>
        <w:rPr>
          <w:rFonts w:asciiTheme="minorHAnsi" w:eastAsiaTheme="minorEastAsia" w:hAnsiTheme="minorHAnsi" w:cstheme="minorBidi"/>
          <w:b w:val="0"/>
          <w:sz w:val="22"/>
          <w:lang w:eastAsia="en-US"/>
        </w:rPr>
        <w:tab/>
      </w:r>
      <w:r w:rsidRPr="00214BBB">
        <w:rPr>
          <w:rFonts w:cs="Arial"/>
        </w:rPr>
        <w:t>MAC CE to be used to configure duplication dynamically, be it CA or DC level, for both DRBs and SRBs.</w:t>
      </w:r>
    </w:p>
    <w:p w14:paraId="65750908" w14:textId="77777777" w:rsidR="002D0DAC" w:rsidRDefault="002D0DAC">
      <w:pPr>
        <w:pStyle w:val="TOC1"/>
        <w:rPr>
          <w:rFonts w:asciiTheme="minorHAnsi" w:eastAsiaTheme="minorEastAsia" w:hAnsiTheme="minorHAnsi" w:cstheme="minorBidi"/>
          <w:b w:val="0"/>
          <w:sz w:val="22"/>
          <w:lang w:eastAsia="en-US"/>
        </w:rPr>
      </w:pPr>
      <w:r w:rsidRPr="00214BBB">
        <w:rPr>
          <w:rFonts w:cs="Arial"/>
        </w:rPr>
        <w:t>Proposal 4</w:t>
      </w:r>
      <w:r>
        <w:rPr>
          <w:rFonts w:asciiTheme="minorHAnsi" w:eastAsiaTheme="minorEastAsia" w:hAnsiTheme="minorHAnsi" w:cstheme="minorBidi"/>
          <w:b w:val="0"/>
          <w:sz w:val="22"/>
          <w:lang w:eastAsia="en-US"/>
        </w:rPr>
        <w:tab/>
      </w:r>
      <w:r w:rsidRPr="00214BBB">
        <w:rPr>
          <w:rFonts w:cs="Arial"/>
        </w:rPr>
        <w:t>MAC CE to be used to configure preferred path dynamically for both DRBs and SRBs.</w:t>
      </w:r>
    </w:p>
    <w:p w14:paraId="55E8611B" w14:textId="77777777" w:rsidR="002D0DAC" w:rsidRDefault="002D0DAC">
      <w:pPr>
        <w:pStyle w:val="TOC1"/>
        <w:rPr>
          <w:rFonts w:asciiTheme="minorHAnsi" w:eastAsiaTheme="minorEastAsia" w:hAnsiTheme="minorHAnsi" w:cstheme="minorBidi"/>
          <w:b w:val="0"/>
          <w:sz w:val="22"/>
          <w:lang w:eastAsia="en-US"/>
        </w:rPr>
      </w:pPr>
      <w:r w:rsidRPr="00214BBB">
        <w:rPr>
          <w:rFonts w:cs="Arial"/>
        </w:rPr>
        <w:t>Proposal 5</w:t>
      </w:r>
      <w:r>
        <w:rPr>
          <w:rFonts w:asciiTheme="minorHAnsi" w:eastAsiaTheme="minorEastAsia" w:hAnsiTheme="minorHAnsi" w:cstheme="minorBidi"/>
          <w:b w:val="0"/>
          <w:sz w:val="22"/>
          <w:lang w:eastAsia="en-US"/>
        </w:rPr>
        <w:tab/>
      </w:r>
      <w:r w:rsidRPr="00214BBB">
        <w:rPr>
          <w:rFonts w:cs="Arial"/>
        </w:rPr>
        <w:t>RRC signalling can be used to configure initial duplication, as well as preferred path when duplication is not active, for both DRBs and SRBs.</w:t>
      </w:r>
    </w:p>
    <w:p w14:paraId="33EAAFE6" w14:textId="65FD161D" w:rsidR="00420E7E" w:rsidRPr="004C7C7B" w:rsidRDefault="00420E7E" w:rsidP="00A469B8">
      <w:pPr>
        <w:pStyle w:val="BodyText"/>
        <w:rPr>
          <w:rFonts w:ascii="Arial" w:hAnsi="Arial" w:cs="Arial"/>
          <w:lang w:val="en-US"/>
        </w:rPr>
      </w:pPr>
      <w:r w:rsidRPr="004C7C7B">
        <w:rPr>
          <w:rFonts w:ascii="Arial" w:hAnsi="Arial" w:cs="Arial"/>
          <w:sz w:val="20"/>
          <w:szCs w:val="20"/>
          <w:lang w:val="en-US"/>
        </w:rPr>
        <w:fldChar w:fldCharType="end"/>
      </w:r>
    </w:p>
    <w:p w14:paraId="209AD882" w14:textId="73AF06DE" w:rsidR="00A469B8" w:rsidRPr="004C7C7B" w:rsidRDefault="00A469B8">
      <w:pPr>
        <w:pStyle w:val="Heading1"/>
        <w:rPr>
          <w:lang w:val="en-US"/>
        </w:rPr>
      </w:pPr>
      <w:r w:rsidRPr="004C7C7B">
        <w:rPr>
          <w:lang w:val="en-US"/>
        </w:rPr>
        <w:t>References</w:t>
      </w:r>
    </w:p>
    <w:p w14:paraId="658B1867" w14:textId="4B9AE37E" w:rsidR="00373652" w:rsidRPr="004C7C7B" w:rsidRDefault="00373652" w:rsidP="00E106AF">
      <w:pPr>
        <w:pStyle w:val="Reference"/>
        <w:rPr>
          <w:rStyle w:val="IvDbodytextChar"/>
          <w:rFonts w:cs="Arial"/>
          <w:spacing w:val="0"/>
          <w:sz w:val="20"/>
          <w:lang w:val="en-GB" w:eastAsia="zh-CN"/>
        </w:rPr>
      </w:pPr>
      <w:bookmarkStart w:id="60" w:name="_Ref458088376"/>
      <w:bookmarkStart w:id="61" w:name="_Ref485305141"/>
      <w:bookmarkEnd w:id="60"/>
      <w:r w:rsidRPr="004C7C7B">
        <w:rPr>
          <w:rFonts w:ascii="Arial" w:hAnsi="Arial" w:cs="Arial"/>
          <w:sz w:val="20"/>
        </w:rPr>
        <w:t>R2-1708331</w:t>
      </w:r>
      <w:r w:rsidR="0075626B" w:rsidRPr="004C7C7B">
        <w:rPr>
          <w:rStyle w:val="IvDbodytextChar"/>
          <w:rFonts w:cs="Arial"/>
          <w:spacing w:val="0"/>
          <w:sz w:val="20"/>
          <w:lang w:val="en-GB" w:eastAsia="zh-CN"/>
        </w:rPr>
        <w:t xml:space="preserve">, </w:t>
      </w:r>
      <w:r w:rsidRPr="004C7C7B">
        <w:rPr>
          <w:rStyle w:val="IvDbodytextChar"/>
          <w:rFonts w:cs="Arial"/>
          <w:spacing w:val="0"/>
          <w:sz w:val="20"/>
          <w:lang w:val="en-GB" w:eastAsia="zh-CN"/>
        </w:rPr>
        <w:t>MAC CE duplication activation bitmap details, Ericsson, RAN2 #99, Berlin, Germany, August 2017</w:t>
      </w:r>
    </w:p>
    <w:p w14:paraId="0E01A9E1" w14:textId="77777777" w:rsidR="00373652" w:rsidRPr="004C7C7B" w:rsidRDefault="00373652" w:rsidP="00373652">
      <w:pPr>
        <w:pStyle w:val="Reference"/>
        <w:rPr>
          <w:rStyle w:val="IvDbodytextChar"/>
          <w:rFonts w:cs="Arial"/>
          <w:spacing w:val="0"/>
          <w:sz w:val="20"/>
          <w:lang w:val="en-GB" w:eastAsia="zh-CN"/>
        </w:rPr>
      </w:pPr>
      <w:r w:rsidRPr="004C7C7B">
        <w:rPr>
          <w:rFonts w:ascii="Arial" w:hAnsi="Arial" w:cs="Arial"/>
          <w:sz w:val="20"/>
        </w:rPr>
        <w:t xml:space="preserve">R2-1708335, Dynamic reconfiguration of split bearer or duplication, </w:t>
      </w:r>
      <w:r w:rsidRPr="004C7C7B">
        <w:rPr>
          <w:rStyle w:val="IvDbodytextChar"/>
          <w:rFonts w:cs="Arial"/>
          <w:spacing w:val="0"/>
          <w:sz w:val="20"/>
          <w:lang w:val="en-GB" w:eastAsia="zh-CN"/>
        </w:rPr>
        <w:t>Ericsson, RAN2 #99, Berlin, Germany, August 2017</w:t>
      </w:r>
    </w:p>
    <w:bookmarkEnd w:id="61"/>
    <w:p w14:paraId="62F4C85A" w14:textId="77777777" w:rsidR="00614007" w:rsidRPr="004C7C7B" w:rsidRDefault="00614007" w:rsidP="00614007">
      <w:pPr>
        <w:pStyle w:val="Heading1"/>
      </w:pPr>
      <w:r w:rsidRPr="004C7C7B">
        <w:t>Annex: Agreement history</w:t>
      </w:r>
    </w:p>
    <w:p w14:paraId="083A2DCC" w14:textId="6FDD8748" w:rsidR="00614007" w:rsidRPr="004C7C7B" w:rsidRDefault="00614007" w:rsidP="004C7C7B">
      <w:pPr>
        <w:pStyle w:val="BodyText"/>
        <w:rPr>
          <w:rFonts w:ascii="Arial" w:hAnsi="Arial" w:cs="Arial"/>
          <w:sz w:val="20"/>
        </w:rPr>
      </w:pPr>
      <w:r w:rsidRPr="004C7C7B">
        <w:rPr>
          <w:rFonts w:ascii="Arial" w:hAnsi="Arial" w:cs="Arial"/>
          <w:sz w:val="20"/>
        </w:rPr>
        <w:t xml:space="preserve">RAN2 #97bis agreements: </w:t>
      </w:r>
    </w:p>
    <w:p w14:paraId="3AFBB13E" w14:textId="77777777" w:rsidR="00614007" w:rsidRPr="004C7C7B" w:rsidRDefault="00614007" w:rsidP="00614007">
      <w:pPr>
        <w:pStyle w:val="Doc-text2"/>
        <w:pBdr>
          <w:top w:val="single" w:sz="4" w:space="1" w:color="auto"/>
          <w:left w:val="single" w:sz="4" w:space="0" w:color="auto"/>
          <w:bottom w:val="single" w:sz="4" w:space="1" w:color="auto"/>
          <w:right w:val="single" w:sz="4" w:space="4" w:color="auto"/>
        </w:pBdr>
        <w:ind w:left="142" w:firstLine="0"/>
        <w:rPr>
          <w:rFonts w:ascii="Arial" w:hAnsi="Arial" w:cs="Arial"/>
          <w:sz w:val="20"/>
        </w:rPr>
      </w:pPr>
      <w:r w:rsidRPr="004C7C7B">
        <w:rPr>
          <w:rFonts w:ascii="Arial" w:hAnsi="Arial" w:cs="Arial"/>
          <w:sz w:val="20"/>
        </w:rPr>
        <w:t>Agreements</w:t>
      </w:r>
    </w:p>
    <w:p w14:paraId="64CB71F6" w14:textId="77777777" w:rsidR="00614007" w:rsidRPr="004C7C7B" w:rsidRDefault="00614007" w:rsidP="00614007">
      <w:pPr>
        <w:pStyle w:val="Doc-text2"/>
        <w:pBdr>
          <w:top w:val="single" w:sz="4" w:space="1" w:color="auto"/>
          <w:left w:val="single" w:sz="4" w:space="0" w:color="auto"/>
          <w:bottom w:val="single" w:sz="4" w:space="1" w:color="auto"/>
          <w:right w:val="single" w:sz="4" w:space="4" w:color="auto"/>
        </w:pBdr>
        <w:ind w:left="142" w:firstLine="0"/>
        <w:rPr>
          <w:rFonts w:ascii="Arial" w:hAnsi="Arial" w:cs="Arial"/>
          <w:sz w:val="20"/>
        </w:rPr>
      </w:pPr>
      <w:r w:rsidRPr="004C7C7B">
        <w:rPr>
          <w:rFonts w:ascii="Arial" w:hAnsi="Arial" w:cs="Arial"/>
          <w:sz w:val="20"/>
        </w:rPr>
        <w:t>1: Split SRB is supported for both SRB1 and SRB2. (Split SRB is not supported for SRB0)</w:t>
      </w:r>
    </w:p>
    <w:p w14:paraId="6BDFCD6C" w14:textId="77777777" w:rsidR="00614007" w:rsidRPr="004C7C7B" w:rsidRDefault="00614007" w:rsidP="00614007">
      <w:pPr>
        <w:pStyle w:val="Doc-text2"/>
        <w:pBdr>
          <w:top w:val="single" w:sz="4" w:space="1" w:color="auto"/>
          <w:left w:val="single" w:sz="4" w:space="0" w:color="auto"/>
          <w:bottom w:val="single" w:sz="4" w:space="1" w:color="auto"/>
          <w:right w:val="single" w:sz="4" w:space="4" w:color="auto"/>
        </w:pBdr>
        <w:ind w:left="142" w:firstLine="0"/>
        <w:rPr>
          <w:rFonts w:ascii="Arial" w:hAnsi="Arial" w:cs="Arial"/>
          <w:sz w:val="20"/>
        </w:rPr>
      </w:pPr>
      <w:r w:rsidRPr="004C7C7B">
        <w:rPr>
          <w:rFonts w:ascii="Arial" w:hAnsi="Arial" w:cs="Arial"/>
          <w:sz w:val="20"/>
        </w:rPr>
        <w:t>2: Split SRB should be decided and configured by MN in SeNB addition and/or Modification procedure, with SN configuration part provided by SN. (RAN3 can discuss whether there are cases where the SN may need to reject the split SRB configuration)</w:t>
      </w:r>
    </w:p>
    <w:p w14:paraId="03D88706" w14:textId="77777777" w:rsidR="00614007" w:rsidRPr="004C7C7B" w:rsidRDefault="00614007" w:rsidP="00614007">
      <w:pPr>
        <w:pStyle w:val="Doc-text2"/>
        <w:pBdr>
          <w:top w:val="single" w:sz="4" w:space="1" w:color="auto"/>
          <w:left w:val="single" w:sz="4" w:space="0" w:color="auto"/>
          <w:bottom w:val="single" w:sz="4" w:space="1" w:color="auto"/>
          <w:right w:val="single" w:sz="4" w:space="4" w:color="auto"/>
        </w:pBdr>
        <w:tabs>
          <w:tab w:val="clear" w:pos="1622"/>
        </w:tabs>
        <w:ind w:left="142" w:firstLine="0"/>
        <w:rPr>
          <w:rFonts w:ascii="Arial" w:hAnsi="Arial" w:cs="Arial"/>
          <w:sz w:val="20"/>
        </w:rPr>
      </w:pPr>
      <w:r w:rsidRPr="004C7C7B">
        <w:rPr>
          <w:rFonts w:ascii="Arial" w:hAnsi="Arial" w:cs="Arial"/>
          <w:sz w:val="20"/>
        </w:rPr>
        <w:t>3:</w:t>
      </w:r>
      <w:r w:rsidRPr="004C7C7B">
        <w:rPr>
          <w:rFonts w:ascii="Arial" w:hAnsi="Arial" w:cs="Arial"/>
          <w:sz w:val="20"/>
          <w:lang w:val="en-US"/>
        </w:rPr>
        <w:t xml:space="preserve"> </w:t>
      </w:r>
      <w:r w:rsidRPr="004C7C7B">
        <w:rPr>
          <w:rFonts w:ascii="Arial" w:hAnsi="Arial" w:cs="Arial"/>
          <w:sz w:val="20"/>
        </w:rPr>
        <w:t>For MCG split SRB, in downlink, selection of transmission path depends on network implementation.</w:t>
      </w:r>
    </w:p>
    <w:p w14:paraId="24C09C1E" w14:textId="001D9E3B" w:rsidR="00614007" w:rsidRPr="004C7C7B" w:rsidRDefault="00614007" w:rsidP="00614007">
      <w:pPr>
        <w:pStyle w:val="BodyText"/>
        <w:keepLines/>
        <w:tabs>
          <w:tab w:val="left" w:pos="2552"/>
          <w:tab w:val="left" w:pos="3856"/>
          <w:tab w:val="left" w:pos="5216"/>
          <w:tab w:val="left" w:pos="6464"/>
          <w:tab w:val="left" w:pos="7768"/>
          <w:tab w:val="left" w:pos="9072"/>
          <w:tab w:val="left" w:pos="9639"/>
        </w:tabs>
        <w:spacing w:before="240"/>
        <w:rPr>
          <w:rFonts w:ascii="Arial" w:hAnsi="Arial" w:cs="Arial"/>
          <w:sz w:val="20"/>
        </w:rPr>
      </w:pPr>
    </w:p>
    <w:p w14:paraId="0C31E173" w14:textId="77777777" w:rsidR="00614007" w:rsidRPr="004C7C7B" w:rsidRDefault="00614007" w:rsidP="00614007">
      <w:pPr>
        <w:pStyle w:val="Doc-text2"/>
        <w:pBdr>
          <w:top w:val="single" w:sz="4" w:space="1" w:color="auto"/>
          <w:left w:val="single" w:sz="4" w:space="0" w:color="auto"/>
          <w:bottom w:val="single" w:sz="4" w:space="1" w:color="auto"/>
          <w:right w:val="single" w:sz="4" w:space="4" w:color="auto"/>
        </w:pBdr>
        <w:tabs>
          <w:tab w:val="clear" w:pos="1622"/>
        </w:tabs>
        <w:ind w:left="142" w:firstLine="0"/>
        <w:rPr>
          <w:rFonts w:ascii="Arial" w:hAnsi="Arial" w:cs="Arial"/>
          <w:sz w:val="20"/>
          <w:lang w:val="en-GB"/>
        </w:rPr>
      </w:pPr>
      <w:r w:rsidRPr="004C7C7B">
        <w:rPr>
          <w:rFonts w:ascii="Arial" w:hAnsi="Arial" w:cs="Arial"/>
          <w:sz w:val="20"/>
          <w:lang w:val="en-GB"/>
        </w:rPr>
        <w:t xml:space="preserve">Proposal 2: For split SRB, the uplink mapping of PDCP PDUs onto MCG and/or SCG can be either </w:t>
      </w:r>
    </w:p>
    <w:p w14:paraId="70A2B53E" w14:textId="77777777" w:rsidR="00614007" w:rsidRPr="004C7C7B" w:rsidRDefault="00614007" w:rsidP="00614007">
      <w:pPr>
        <w:pStyle w:val="Doc-text2"/>
        <w:pBdr>
          <w:top w:val="single" w:sz="4" w:space="1" w:color="auto"/>
          <w:left w:val="single" w:sz="4" w:space="0" w:color="auto"/>
          <w:bottom w:val="single" w:sz="4" w:space="1" w:color="auto"/>
          <w:right w:val="single" w:sz="4" w:space="4" w:color="auto"/>
        </w:pBdr>
        <w:tabs>
          <w:tab w:val="clear" w:pos="1622"/>
        </w:tabs>
        <w:ind w:left="142" w:firstLine="0"/>
        <w:rPr>
          <w:rFonts w:ascii="Arial" w:hAnsi="Arial" w:cs="Arial"/>
          <w:sz w:val="20"/>
          <w:lang w:val="en-GB"/>
        </w:rPr>
      </w:pPr>
      <w:r w:rsidRPr="004C7C7B">
        <w:rPr>
          <w:rFonts w:ascii="Arial" w:hAnsi="Arial" w:cs="Arial"/>
          <w:sz w:val="20"/>
          <w:lang w:val="en-GB"/>
        </w:rPr>
        <w:t>a.</w:t>
      </w:r>
      <w:r w:rsidRPr="004C7C7B">
        <w:rPr>
          <w:rFonts w:ascii="Arial" w:hAnsi="Arial" w:cs="Arial"/>
          <w:sz w:val="20"/>
          <w:lang w:val="en-GB"/>
        </w:rPr>
        <w:tab/>
        <w:t>static, i.e. always mapped to both MCG and SCG</w:t>
      </w:r>
    </w:p>
    <w:p w14:paraId="2D0FFBC4" w14:textId="77777777" w:rsidR="00614007" w:rsidRPr="004C7C7B" w:rsidRDefault="00614007" w:rsidP="00614007">
      <w:pPr>
        <w:pStyle w:val="Doc-text2"/>
        <w:pBdr>
          <w:top w:val="single" w:sz="4" w:space="1" w:color="auto"/>
          <w:left w:val="single" w:sz="4" w:space="0" w:color="auto"/>
          <w:bottom w:val="single" w:sz="4" w:space="1" w:color="auto"/>
          <w:right w:val="single" w:sz="4" w:space="4" w:color="auto"/>
        </w:pBdr>
        <w:tabs>
          <w:tab w:val="clear" w:pos="1622"/>
        </w:tabs>
        <w:ind w:left="142" w:firstLine="0"/>
        <w:rPr>
          <w:rFonts w:ascii="Arial" w:hAnsi="Arial" w:cs="Arial"/>
          <w:sz w:val="20"/>
          <w:lang w:val="en-GB"/>
        </w:rPr>
      </w:pPr>
      <w:r w:rsidRPr="004C7C7B">
        <w:rPr>
          <w:rFonts w:ascii="Arial" w:hAnsi="Arial" w:cs="Arial"/>
          <w:sz w:val="20"/>
          <w:lang w:val="en-GB"/>
        </w:rPr>
        <w:t>b.</w:t>
      </w:r>
      <w:r w:rsidRPr="004C7C7B">
        <w:rPr>
          <w:rFonts w:ascii="Arial" w:hAnsi="Arial" w:cs="Arial"/>
          <w:sz w:val="20"/>
          <w:lang w:val="en-GB"/>
        </w:rPr>
        <w:tab/>
        <w:t>semi-dynamic, i.e. controlled by RRC</w:t>
      </w:r>
    </w:p>
    <w:p w14:paraId="593A6BF0" w14:textId="77777777" w:rsidR="00614007" w:rsidRPr="004C7C7B" w:rsidRDefault="00614007" w:rsidP="00614007">
      <w:pPr>
        <w:pStyle w:val="Doc-text2"/>
        <w:pBdr>
          <w:top w:val="single" w:sz="4" w:space="1" w:color="auto"/>
          <w:left w:val="single" w:sz="4" w:space="0" w:color="auto"/>
          <w:bottom w:val="single" w:sz="4" w:space="1" w:color="auto"/>
          <w:right w:val="single" w:sz="4" w:space="4" w:color="auto"/>
        </w:pBdr>
        <w:tabs>
          <w:tab w:val="clear" w:pos="1622"/>
        </w:tabs>
        <w:ind w:left="142" w:firstLine="0"/>
        <w:rPr>
          <w:rFonts w:ascii="Arial" w:hAnsi="Arial" w:cs="Arial"/>
          <w:sz w:val="20"/>
          <w:lang w:val="en-GB"/>
        </w:rPr>
      </w:pPr>
      <w:r w:rsidRPr="004C7C7B">
        <w:rPr>
          <w:rFonts w:ascii="Arial" w:hAnsi="Arial" w:cs="Arial"/>
          <w:sz w:val="20"/>
          <w:lang w:val="en-GB"/>
        </w:rPr>
        <w:t>c.</w:t>
      </w:r>
      <w:r w:rsidRPr="004C7C7B">
        <w:rPr>
          <w:rFonts w:ascii="Arial" w:hAnsi="Arial" w:cs="Arial"/>
          <w:sz w:val="20"/>
          <w:lang w:val="en-GB"/>
        </w:rPr>
        <w:tab/>
        <w:t>dynamic, e.g. controlled by network configured measurements or inband PDCP command</w:t>
      </w:r>
    </w:p>
    <w:p w14:paraId="314BB8F2" w14:textId="47A161B2" w:rsidR="00614007" w:rsidRPr="004C7C7B" w:rsidRDefault="00614007" w:rsidP="00614007">
      <w:pPr>
        <w:pStyle w:val="BodyText"/>
        <w:keepLines/>
        <w:tabs>
          <w:tab w:val="left" w:pos="2552"/>
          <w:tab w:val="left" w:pos="3856"/>
          <w:tab w:val="left" w:pos="5216"/>
          <w:tab w:val="left" w:pos="6464"/>
          <w:tab w:val="left" w:pos="7768"/>
          <w:tab w:val="left" w:pos="9072"/>
          <w:tab w:val="left" w:pos="9639"/>
        </w:tabs>
        <w:spacing w:before="240"/>
        <w:rPr>
          <w:rFonts w:ascii="Arial" w:hAnsi="Arial" w:cs="Arial"/>
          <w:sz w:val="20"/>
          <w:lang w:val="en-US"/>
        </w:rPr>
      </w:pPr>
      <w:bookmarkStart w:id="62" w:name="_GoBack"/>
      <w:bookmarkEnd w:id="62"/>
      <w:r w:rsidRPr="004C7C7B">
        <w:rPr>
          <w:rFonts w:ascii="Arial" w:hAnsi="Arial" w:cs="Arial"/>
          <w:sz w:val="20"/>
        </w:rPr>
        <w:t>RAN2 #98 agreements:</w:t>
      </w:r>
    </w:p>
    <w:p w14:paraId="4102DED3" w14:textId="77777777" w:rsidR="00614007" w:rsidRPr="004C7C7B" w:rsidRDefault="00614007" w:rsidP="00614007">
      <w:pPr>
        <w:pStyle w:val="Doc-text2"/>
        <w:rPr>
          <w:rFonts w:ascii="Arial" w:hAnsi="Arial" w:cs="Arial"/>
          <w:sz w:val="20"/>
          <w:lang w:val="en-US"/>
        </w:rPr>
      </w:pPr>
    </w:p>
    <w:p w14:paraId="262B265C" w14:textId="77777777" w:rsidR="00614007" w:rsidRPr="004C7C7B" w:rsidRDefault="00614007" w:rsidP="00614007">
      <w:pPr>
        <w:pStyle w:val="Doc-text2"/>
        <w:pBdr>
          <w:top w:val="single" w:sz="4" w:space="1" w:color="auto"/>
          <w:left w:val="single" w:sz="4" w:space="4" w:color="auto"/>
          <w:bottom w:val="single" w:sz="4" w:space="1" w:color="auto"/>
          <w:right w:val="single" w:sz="4" w:space="4" w:color="auto"/>
        </w:pBdr>
        <w:tabs>
          <w:tab w:val="clear" w:pos="1622"/>
        </w:tabs>
        <w:ind w:left="142" w:firstLine="0"/>
        <w:rPr>
          <w:rFonts w:ascii="Arial" w:hAnsi="Arial" w:cs="Arial"/>
          <w:sz w:val="20"/>
          <w:lang w:val="en-US"/>
        </w:rPr>
      </w:pPr>
      <w:r w:rsidRPr="004C7C7B">
        <w:rPr>
          <w:rFonts w:ascii="Arial" w:hAnsi="Arial" w:cs="Arial"/>
          <w:sz w:val="20"/>
        </w:rPr>
        <w:t>Agreements</w:t>
      </w:r>
      <w:r w:rsidRPr="004C7C7B">
        <w:rPr>
          <w:rFonts w:ascii="Arial" w:hAnsi="Arial" w:cs="Arial"/>
          <w:sz w:val="20"/>
          <w:lang w:val="en-US"/>
        </w:rPr>
        <w:t>:</w:t>
      </w:r>
    </w:p>
    <w:p w14:paraId="606B6BDD" w14:textId="77777777" w:rsidR="00614007" w:rsidRPr="004C7C7B" w:rsidRDefault="00614007" w:rsidP="00614007">
      <w:pPr>
        <w:pStyle w:val="Doc-text2"/>
        <w:pBdr>
          <w:top w:val="single" w:sz="4" w:space="1" w:color="auto"/>
          <w:left w:val="single" w:sz="4" w:space="4" w:color="auto"/>
          <w:bottom w:val="single" w:sz="4" w:space="1" w:color="auto"/>
          <w:right w:val="single" w:sz="4" w:space="4" w:color="auto"/>
        </w:pBdr>
        <w:tabs>
          <w:tab w:val="clear" w:pos="1622"/>
        </w:tabs>
        <w:ind w:left="142" w:firstLine="0"/>
        <w:rPr>
          <w:rFonts w:ascii="Arial" w:hAnsi="Arial" w:cs="Arial"/>
          <w:sz w:val="20"/>
          <w:lang w:val="en-US"/>
        </w:rPr>
      </w:pPr>
    </w:p>
    <w:p w14:paraId="1415F253" w14:textId="77777777" w:rsidR="00614007" w:rsidRPr="004C7C7B" w:rsidRDefault="00614007" w:rsidP="00614007">
      <w:pPr>
        <w:pStyle w:val="Doc-text2"/>
        <w:pBdr>
          <w:top w:val="single" w:sz="4" w:space="1" w:color="auto"/>
          <w:left w:val="single" w:sz="4" w:space="4" w:color="auto"/>
          <w:bottom w:val="single" w:sz="4" w:space="1" w:color="auto"/>
          <w:right w:val="single" w:sz="4" w:space="4" w:color="auto"/>
        </w:pBdr>
        <w:tabs>
          <w:tab w:val="clear" w:pos="1622"/>
        </w:tabs>
        <w:ind w:left="142" w:firstLine="0"/>
        <w:rPr>
          <w:rFonts w:ascii="Arial" w:hAnsi="Arial" w:cs="Arial"/>
          <w:sz w:val="20"/>
        </w:rPr>
      </w:pPr>
      <w:r w:rsidRPr="004C7C7B">
        <w:rPr>
          <w:rFonts w:ascii="Arial" w:hAnsi="Arial" w:cs="Arial"/>
          <w:sz w:val="20"/>
        </w:rPr>
        <w:t>1: UL PDCP duplication is configurable per DRB and, for NR-NR DC case, per SRB.</w:t>
      </w:r>
    </w:p>
    <w:p w14:paraId="28FE295A" w14:textId="77777777" w:rsidR="00614007" w:rsidRPr="004C7C7B" w:rsidRDefault="00614007" w:rsidP="00614007">
      <w:pPr>
        <w:pStyle w:val="Doc-text2"/>
        <w:pBdr>
          <w:top w:val="single" w:sz="4" w:space="1" w:color="auto"/>
          <w:left w:val="single" w:sz="4" w:space="4" w:color="auto"/>
          <w:bottom w:val="single" w:sz="4" w:space="1" w:color="auto"/>
          <w:right w:val="single" w:sz="4" w:space="4" w:color="auto"/>
        </w:pBdr>
        <w:tabs>
          <w:tab w:val="clear" w:pos="1622"/>
        </w:tabs>
        <w:ind w:left="142" w:firstLine="0"/>
        <w:rPr>
          <w:rFonts w:ascii="Arial" w:hAnsi="Arial" w:cs="Arial"/>
          <w:sz w:val="20"/>
        </w:rPr>
      </w:pPr>
    </w:p>
    <w:p w14:paraId="39853B4F" w14:textId="77777777" w:rsidR="00614007" w:rsidRPr="004C7C7B" w:rsidRDefault="00614007" w:rsidP="00614007">
      <w:pPr>
        <w:pStyle w:val="Doc-text2"/>
        <w:pBdr>
          <w:top w:val="single" w:sz="4" w:space="1" w:color="auto"/>
          <w:left w:val="single" w:sz="4" w:space="4" w:color="auto"/>
          <w:bottom w:val="single" w:sz="4" w:space="1" w:color="auto"/>
          <w:right w:val="single" w:sz="4" w:space="4" w:color="auto"/>
        </w:pBdr>
        <w:tabs>
          <w:tab w:val="clear" w:pos="1622"/>
        </w:tabs>
        <w:ind w:left="142" w:firstLine="0"/>
        <w:rPr>
          <w:rFonts w:ascii="Arial" w:hAnsi="Arial" w:cs="Arial"/>
          <w:sz w:val="20"/>
        </w:rPr>
      </w:pPr>
      <w:r w:rsidRPr="004C7C7B">
        <w:rPr>
          <w:rFonts w:ascii="Arial" w:hAnsi="Arial" w:cs="Arial"/>
          <w:sz w:val="20"/>
        </w:rPr>
        <w:t>FFS whether the initial state of the UL PDCP duplication (duplication active or not active and if not active which leg is used) is a default or whether the initial state can be signalled by RRC</w:t>
      </w:r>
    </w:p>
    <w:p w14:paraId="474128D4" w14:textId="77777777" w:rsidR="00614007" w:rsidRPr="004C7C7B" w:rsidRDefault="00614007" w:rsidP="00614007">
      <w:pPr>
        <w:pStyle w:val="Doc-text2"/>
        <w:pBdr>
          <w:top w:val="single" w:sz="4" w:space="1" w:color="auto"/>
          <w:left w:val="single" w:sz="4" w:space="4" w:color="auto"/>
          <w:bottom w:val="single" w:sz="4" w:space="1" w:color="auto"/>
          <w:right w:val="single" w:sz="4" w:space="4" w:color="auto"/>
        </w:pBdr>
        <w:tabs>
          <w:tab w:val="clear" w:pos="1622"/>
        </w:tabs>
        <w:ind w:left="142" w:firstLine="0"/>
        <w:rPr>
          <w:rFonts w:ascii="Arial" w:hAnsi="Arial" w:cs="Arial"/>
          <w:sz w:val="20"/>
        </w:rPr>
      </w:pPr>
    </w:p>
    <w:p w14:paraId="29C832C5" w14:textId="77777777" w:rsidR="00614007" w:rsidRPr="004C7C7B" w:rsidRDefault="00614007" w:rsidP="00614007">
      <w:pPr>
        <w:pStyle w:val="Doc-text2"/>
        <w:pBdr>
          <w:top w:val="single" w:sz="4" w:space="1" w:color="auto"/>
          <w:left w:val="single" w:sz="4" w:space="4" w:color="auto"/>
          <w:bottom w:val="single" w:sz="4" w:space="1" w:color="auto"/>
          <w:right w:val="single" w:sz="4" w:space="4" w:color="auto"/>
        </w:pBdr>
        <w:tabs>
          <w:tab w:val="clear" w:pos="1622"/>
        </w:tabs>
        <w:ind w:left="142" w:firstLine="0"/>
        <w:rPr>
          <w:rFonts w:ascii="Arial" w:hAnsi="Arial" w:cs="Arial"/>
          <w:sz w:val="20"/>
        </w:rPr>
      </w:pPr>
      <w:r w:rsidRPr="004C7C7B">
        <w:rPr>
          <w:rFonts w:ascii="Arial" w:hAnsi="Arial" w:cs="Arial"/>
          <w:sz w:val="20"/>
        </w:rPr>
        <w:t>2</w:t>
      </w:r>
      <w:r w:rsidRPr="004C7C7B">
        <w:rPr>
          <w:rFonts w:ascii="Arial" w:hAnsi="Arial" w:cs="Arial"/>
          <w:sz w:val="20"/>
          <w:lang w:val="en-US"/>
        </w:rPr>
        <w:t xml:space="preserve">: </w:t>
      </w:r>
      <w:r w:rsidRPr="004C7C7B">
        <w:rPr>
          <w:rFonts w:ascii="Arial" w:hAnsi="Arial" w:cs="Arial"/>
          <w:sz w:val="20"/>
        </w:rPr>
        <w:t>RAN2 will attempt to define at least one mechanism to start/stop PDCP duplication more quickly and with less signalling overhead compared to RRC reconfiguration.</w:t>
      </w:r>
    </w:p>
    <w:p w14:paraId="00507CAC" w14:textId="77777777" w:rsidR="00614007" w:rsidRPr="004C7C7B" w:rsidRDefault="00614007" w:rsidP="00614007">
      <w:pPr>
        <w:pStyle w:val="Doc-text2"/>
        <w:pBdr>
          <w:top w:val="single" w:sz="4" w:space="1" w:color="auto"/>
          <w:left w:val="single" w:sz="4" w:space="4" w:color="auto"/>
          <w:bottom w:val="single" w:sz="4" w:space="1" w:color="auto"/>
          <w:right w:val="single" w:sz="4" w:space="4" w:color="auto"/>
        </w:pBdr>
        <w:tabs>
          <w:tab w:val="clear" w:pos="1622"/>
        </w:tabs>
        <w:ind w:left="142" w:firstLine="0"/>
        <w:rPr>
          <w:rFonts w:ascii="Arial" w:hAnsi="Arial" w:cs="Arial"/>
          <w:sz w:val="20"/>
        </w:rPr>
      </w:pPr>
    </w:p>
    <w:p w14:paraId="2ACB8271" w14:textId="77777777" w:rsidR="00614007" w:rsidRPr="004C7C7B" w:rsidRDefault="00614007" w:rsidP="00614007">
      <w:pPr>
        <w:pStyle w:val="Doc-text2"/>
        <w:numPr>
          <w:ilvl w:val="0"/>
          <w:numId w:val="26"/>
        </w:numPr>
        <w:pBdr>
          <w:top w:val="single" w:sz="4" w:space="1" w:color="auto"/>
          <w:left w:val="single" w:sz="4" w:space="4" w:color="auto"/>
          <w:bottom w:val="single" w:sz="4" w:space="1" w:color="auto"/>
          <w:right w:val="single" w:sz="4" w:space="4" w:color="auto"/>
        </w:pBdr>
        <w:tabs>
          <w:tab w:val="clear" w:pos="1622"/>
        </w:tabs>
        <w:ind w:left="142" w:firstLine="0"/>
        <w:rPr>
          <w:rFonts w:ascii="Arial" w:hAnsi="Arial" w:cs="Arial"/>
          <w:sz w:val="20"/>
        </w:rPr>
      </w:pPr>
      <w:r w:rsidRPr="004C7C7B">
        <w:rPr>
          <w:rFonts w:ascii="Arial" w:hAnsi="Arial" w:cs="Arial"/>
          <w:sz w:val="20"/>
        </w:rPr>
        <w:lastRenderedPageBreak/>
        <w:t>MAC CE approach will be used for control of UL duplication. Optimisations to reliability of the MAC CE will not be introduced for this mechanism. No optimisations or additional interactions between network nodes are introduced for this mechanism.</w:t>
      </w:r>
    </w:p>
    <w:p w14:paraId="5C57E61E" w14:textId="77777777" w:rsidR="00614007" w:rsidRPr="004C7C7B" w:rsidRDefault="00614007" w:rsidP="00614007">
      <w:pPr>
        <w:pStyle w:val="Doc-text2"/>
        <w:rPr>
          <w:rFonts w:ascii="Arial" w:hAnsi="Arial" w:cs="Arial"/>
          <w:sz w:val="20"/>
          <w:lang w:val="en-US"/>
        </w:rPr>
      </w:pPr>
    </w:p>
    <w:p w14:paraId="3323F68C" w14:textId="2B976F7B" w:rsidR="00614007" w:rsidRPr="004C7C7B" w:rsidRDefault="00614007" w:rsidP="00614007">
      <w:pPr>
        <w:pStyle w:val="BodyText"/>
        <w:keepLines/>
        <w:tabs>
          <w:tab w:val="left" w:pos="2552"/>
          <w:tab w:val="left" w:pos="3856"/>
          <w:tab w:val="left" w:pos="5216"/>
          <w:tab w:val="left" w:pos="6464"/>
          <w:tab w:val="left" w:pos="7768"/>
          <w:tab w:val="left" w:pos="9072"/>
          <w:tab w:val="left" w:pos="9639"/>
        </w:tabs>
        <w:spacing w:before="240"/>
        <w:rPr>
          <w:rFonts w:ascii="Arial" w:hAnsi="Arial" w:cs="Arial"/>
          <w:sz w:val="20"/>
          <w:lang w:val="en-US"/>
        </w:rPr>
      </w:pPr>
      <w:r w:rsidRPr="004C7C7B">
        <w:rPr>
          <w:rFonts w:ascii="Arial" w:hAnsi="Arial" w:cs="Arial"/>
          <w:sz w:val="20"/>
        </w:rPr>
        <w:t xml:space="preserve">RAN2-NR-AH#2 agreements: </w:t>
      </w:r>
    </w:p>
    <w:p w14:paraId="05B6370C" w14:textId="77777777" w:rsidR="00614007" w:rsidRPr="004C7C7B" w:rsidRDefault="00614007" w:rsidP="00614007">
      <w:pPr>
        <w:pStyle w:val="Doc-text2"/>
        <w:rPr>
          <w:rFonts w:ascii="Arial" w:hAnsi="Arial" w:cs="Arial"/>
          <w:sz w:val="20"/>
          <w:lang w:val="en-US"/>
        </w:rPr>
      </w:pPr>
    </w:p>
    <w:p w14:paraId="3A6A8733" w14:textId="77777777" w:rsidR="00614007" w:rsidRPr="004C7C7B" w:rsidRDefault="00614007" w:rsidP="00614007">
      <w:pPr>
        <w:pStyle w:val="Doc-text2"/>
        <w:pBdr>
          <w:top w:val="single" w:sz="4" w:space="1" w:color="auto"/>
          <w:left w:val="single" w:sz="4" w:space="4" w:color="auto"/>
          <w:bottom w:val="single" w:sz="4" w:space="1" w:color="auto"/>
          <w:right w:val="single" w:sz="4" w:space="4" w:color="auto"/>
        </w:pBdr>
        <w:tabs>
          <w:tab w:val="clear" w:pos="1622"/>
        </w:tabs>
        <w:ind w:left="142" w:firstLine="0"/>
        <w:rPr>
          <w:rFonts w:ascii="Arial" w:hAnsi="Arial" w:cs="Arial"/>
          <w:sz w:val="20"/>
        </w:rPr>
      </w:pPr>
      <w:r w:rsidRPr="004C7C7B">
        <w:rPr>
          <w:rFonts w:ascii="Arial" w:hAnsi="Arial" w:cs="Arial"/>
          <w:sz w:val="20"/>
        </w:rPr>
        <w:t>Agreements</w:t>
      </w:r>
      <w:r w:rsidRPr="004C7C7B">
        <w:rPr>
          <w:rFonts w:ascii="Arial" w:hAnsi="Arial" w:cs="Arial"/>
          <w:sz w:val="20"/>
          <w:lang w:val="en-US"/>
        </w:rPr>
        <w:t>:</w:t>
      </w:r>
      <w:r w:rsidRPr="004C7C7B">
        <w:rPr>
          <w:rFonts w:ascii="Arial" w:hAnsi="Arial" w:cs="Arial"/>
          <w:sz w:val="20"/>
        </w:rPr>
        <w:t xml:space="preserve"> </w:t>
      </w:r>
    </w:p>
    <w:p w14:paraId="23D18014" w14:textId="77777777" w:rsidR="00614007" w:rsidRPr="004C7C7B" w:rsidRDefault="00614007" w:rsidP="00614007">
      <w:pPr>
        <w:pStyle w:val="Doc-text2"/>
        <w:pBdr>
          <w:top w:val="single" w:sz="4" w:space="1" w:color="auto"/>
          <w:left w:val="single" w:sz="4" w:space="4" w:color="auto"/>
          <w:bottom w:val="single" w:sz="4" w:space="1" w:color="auto"/>
          <w:right w:val="single" w:sz="4" w:space="4" w:color="auto"/>
        </w:pBdr>
        <w:tabs>
          <w:tab w:val="clear" w:pos="1622"/>
        </w:tabs>
        <w:ind w:left="142" w:firstLine="0"/>
        <w:rPr>
          <w:rFonts w:ascii="Arial" w:hAnsi="Arial" w:cs="Arial"/>
          <w:sz w:val="20"/>
          <w:lang w:val="en-US"/>
        </w:rPr>
      </w:pPr>
    </w:p>
    <w:p w14:paraId="372B3CDC" w14:textId="77777777" w:rsidR="00614007" w:rsidRPr="004C7C7B" w:rsidRDefault="00614007" w:rsidP="00614007">
      <w:pPr>
        <w:pStyle w:val="Doc-text2"/>
        <w:pBdr>
          <w:top w:val="single" w:sz="4" w:space="1" w:color="auto"/>
          <w:left w:val="single" w:sz="4" w:space="4" w:color="auto"/>
          <w:bottom w:val="single" w:sz="4" w:space="1" w:color="auto"/>
          <w:right w:val="single" w:sz="4" w:space="4" w:color="auto"/>
        </w:pBdr>
        <w:tabs>
          <w:tab w:val="clear" w:pos="1622"/>
        </w:tabs>
        <w:ind w:left="142" w:firstLine="0"/>
        <w:rPr>
          <w:rFonts w:ascii="Arial" w:hAnsi="Arial" w:cs="Arial"/>
          <w:sz w:val="20"/>
          <w:lang w:val="en-US"/>
        </w:rPr>
      </w:pPr>
      <w:r w:rsidRPr="004C7C7B">
        <w:rPr>
          <w:rFonts w:ascii="Arial" w:hAnsi="Arial" w:cs="Arial"/>
          <w:sz w:val="20"/>
          <w:lang w:val="en-US"/>
        </w:rPr>
        <w:t xml:space="preserve">1: MN determines to use MCG duplication SRB and configures MCG duplication SRB by MN RRC signalling. </w:t>
      </w:r>
    </w:p>
    <w:p w14:paraId="10CA833D" w14:textId="77777777" w:rsidR="00614007" w:rsidRPr="004C7C7B" w:rsidRDefault="00614007" w:rsidP="00614007">
      <w:pPr>
        <w:pStyle w:val="Doc-text2"/>
        <w:pBdr>
          <w:top w:val="single" w:sz="4" w:space="1" w:color="auto"/>
          <w:left w:val="single" w:sz="4" w:space="4" w:color="auto"/>
          <w:bottom w:val="single" w:sz="4" w:space="1" w:color="auto"/>
          <w:right w:val="single" w:sz="4" w:space="4" w:color="auto"/>
        </w:pBdr>
        <w:tabs>
          <w:tab w:val="clear" w:pos="1622"/>
        </w:tabs>
        <w:ind w:left="142" w:firstLine="0"/>
        <w:rPr>
          <w:rFonts w:ascii="Arial" w:hAnsi="Arial" w:cs="Arial"/>
          <w:sz w:val="20"/>
          <w:lang w:val="en-US"/>
        </w:rPr>
      </w:pPr>
    </w:p>
    <w:p w14:paraId="4419814B" w14:textId="77777777" w:rsidR="00614007" w:rsidRPr="004C7C7B" w:rsidRDefault="00614007" w:rsidP="00614007">
      <w:pPr>
        <w:pStyle w:val="Doc-text2"/>
        <w:pBdr>
          <w:top w:val="single" w:sz="4" w:space="1" w:color="auto"/>
          <w:left w:val="single" w:sz="4" w:space="4" w:color="auto"/>
          <w:bottom w:val="single" w:sz="4" w:space="1" w:color="auto"/>
          <w:right w:val="single" w:sz="4" w:space="4" w:color="auto"/>
        </w:pBdr>
        <w:tabs>
          <w:tab w:val="clear" w:pos="1622"/>
        </w:tabs>
        <w:ind w:left="142" w:firstLine="0"/>
        <w:rPr>
          <w:rFonts w:ascii="Arial" w:hAnsi="Arial" w:cs="Arial"/>
          <w:sz w:val="20"/>
          <w:lang w:val="en-US"/>
        </w:rPr>
      </w:pPr>
      <w:r w:rsidRPr="004C7C7B">
        <w:rPr>
          <w:rFonts w:ascii="Arial" w:hAnsi="Arial" w:cs="Arial"/>
          <w:sz w:val="20"/>
          <w:lang w:val="en-US"/>
        </w:rPr>
        <w:t xml:space="preserve">2: For all DC cases (all MR-DC and NR-NR DC cases) for 'duplication SRB', UL packet transmission is configured by RRC to use MCG path, SCG path or duplicate on both MCG and SCG. </w:t>
      </w:r>
    </w:p>
    <w:p w14:paraId="2181F4B0" w14:textId="77777777" w:rsidR="00614007" w:rsidRPr="004C7C7B" w:rsidRDefault="00614007" w:rsidP="00614007">
      <w:pPr>
        <w:pStyle w:val="Doc-text2"/>
        <w:pBdr>
          <w:top w:val="single" w:sz="4" w:space="1" w:color="auto"/>
          <w:left w:val="single" w:sz="4" w:space="4" w:color="auto"/>
          <w:bottom w:val="single" w:sz="4" w:space="1" w:color="auto"/>
          <w:right w:val="single" w:sz="4" w:space="4" w:color="auto"/>
        </w:pBdr>
        <w:tabs>
          <w:tab w:val="clear" w:pos="1622"/>
        </w:tabs>
        <w:ind w:left="142" w:firstLine="0"/>
        <w:rPr>
          <w:rFonts w:ascii="Arial" w:hAnsi="Arial" w:cs="Arial"/>
          <w:sz w:val="20"/>
          <w:lang w:val="en-US"/>
        </w:rPr>
      </w:pPr>
    </w:p>
    <w:p w14:paraId="1194C0A2" w14:textId="77777777" w:rsidR="00614007" w:rsidRPr="004C7C7B" w:rsidRDefault="00614007" w:rsidP="00614007">
      <w:pPr>
        <w:pStyle w:val="Doc-text2"/>
        <w:pBdr>
          <w:top w:val="single" w:sz="4" w:space="1" w:color="auto"/>
          <w:left w:val="single" w:sz="4" w:space="4" w:color="auto"/>
          <w:bottom w:val="single" w:sz="4" w:space="1" w:color="auto"/>
          <w:right w:val="single" w:sz="4" w:space="4" w:color="auto"/>
        </w:pBdr>
        <w:tabs>
          <w:tab w:val="clear" w:pos="1622"/>
        </w:tabs>
        <w:ind w:left="142" w:firstLine="0"/>
        <w:rPr>
          <w:rFonts w:ascii="Arial" w:hAnsi="Arial" w:cs="Arial"/>
          <w:sz w:val="20"/>
          <w:highlight w:val="yellow"/>
          <w:lang w:val="en-US"/>
        </w:rPr>
      </w:pPr>
      <w:r w:rsidRPr="004C7C7B">
        <w:rPr>
          <w:rFonts w:ascii="Arial" w:hAnsi="Arial" w:cs="Arial"/>
          <w:sz w:val="20"/>
          <w:highlight w:val="yellow"/>
          <w:lang w:val="en-US"/>
        </w:rPr>
        <w:t xml:space="preserve">FFS Duplication on SRB for CA cases </w:t>
      </w:r>
    </w:p>
    <w:p w14:paraId="12AEBF47" w14:textId="07ED2E63" w:rsidR="00614007" w:rsidRPr="004C7C7B" w:rsidRDefault="00614007" w:rsidP="00614007">
      <w:pPr>
        <w:pStyle w:val="BodyText"/>
        <w:keepLines/>
        <w:tabs>
          <w:tab w:val="left" w:pos="2552"/>
          <w:tab w:val="left" w:pos="3856"/>
          <w:tab w:val="left" w:pos="5216"/>
          <w:tab w:val="left" w:pos="6464"/>
          <w:tab w:val="left" w:pos="7768"/>
          <w:tab w:val="left" w:pos="9072"/>
          <w:tab w:val="left" w:pos="9639"/>
        </w:tabs>
        <w:spacing w:before="240"/>
        <w:rPr>
          <w:rFonts w:ascii="Arial" w:hAnsi="Arial" w:cs="Arial"/>
          <w:sz w:val="20"/>
          <w:lang w:val="en-US"/>
        </w:rPr>
      </w:pPr>
    </w:p>
    <w:p w14:paraId="54ECB1A7" w14:textId="77777777" w:rsidR="00614007" w:rsidRPr="004C7C7B" w:rsidRDefault="00614007" w:rsidP="00614007">
      <w:pPr>
        <w:pStyle w:val="Doc-text2"/>
        <w:pBdr>
          <w:top w:val="single" w:sz="4" w:space="1" w:color="auto"/>
          <w:left w:val="single" w:sz="4" w:space="4" w:color="auto"/>
          <w:bottom w:val="single" w:sz="4" w:space="1" w:color="auto"/>
          <w:right w:val="single" w:sz="4" w:space="4" w:color="auto"/>
        </w:pBdr>
        <w:tabs>
          <w:tab w:val="clear" w:pos="1622"/>
          <w:tab w:val="left" w:pos="1800"/>
        </w:tabs>
        <w:ind w:left="540"/>
        <w:rPr>
          <w:rFonts w:ascii="Arial" w:hAnsi="Arial" w:cs="Arial"/>
          <w:sz w:val="20"/>
        </w:rPr>
      </w:pPr>
      <w:r w:rsidRPr="004C7C7B">
        <w:rPr>
          <w:rFonts w:ascii="Arial" w:hAnsi="Arial" w:cs="Arial"/>
          <w:sz w:val="20"/>
        </w:rPr>
        <w:t>Agreements</w:t>
      </w:r>
    </w:p>
    <w:p w14:paraId="1768299D" w14:textId="77777777" w:rsidR="00614007" w:rsidRPr="004C7C7B" w:rsidRDefault="00614007" w:rsidP="00614007">
      <w:pPr>
        <w:pStyle w:val="Doc-text2"/>
        <w:pBdr>
          <w:top w:val="single" w:sz="4" w:space="1" w:color="auto"/>
          <w:left w:val="single" w:sz="4" w:space="4" w:color="auto"/>
          <w:bottom w:val="single" w:sz="4" w:space="1" w:color="auto"/>
          <w:right w:val="single" w:sz="4" w:space="4" w:color="auto"/>
        </w:pBdr>
        <w:tabs>
          <w:tab w:val="clear" w:pos="1622"/>
          <w:tab w:val="left" w:pos="1800"/>
        </w:tabs>
        <w:ind w:left="540"/>
        <w:rPr>
          <w:rFonts w:ascii="Arial" w:hAnsi="Arial" w:cs="Arial"/>
          <w:sz w:val="20"/>
        </w:rPr>
      </w:pPr>
      <w:r w:rsidRPr="004C7C7B">
        <w:rPr>
          <w:rFonts w:ascii="Arial" w:hAnsi="Arial" w:cs="Arial"/>
          <w:sz w:val="20"/>
        </w:rPr>
        <w:t>1:</w:t>
      </w:r>
      <w:r w:rsidRPr="004C7C7B">
        <w:rPr>
          <w:rFonts w:ascii="Arial" w:hAnsi="Arial" w:cs="Arial"/>
          <w:sz w:val="20"/>
        </w:rPr>
        <w:tab/>
        <w:t>CA packet duplication is not applied to LTE CA of EN-DC.</w:t>
      </w:r>
    </w:p>
    <w:p w14:paraId="12112CA0" w14:textId="77777777" w:rsidR="00614007" w:rsidRPr="004C7C7B" w:rsidRDefault="00614007" w:rsidP="00614007">
      <w:pPr>
        <w:pStyle w:val="Doc-text2"/>
        <w:pBdr>
          <w:top w:val="single" w:sz="4" w:space="1" w:color="auto"/>
          <w:left w:val="single" w:sz="4" w:space="4" w:color="auto"/>
          <w:bottom w:val="single" w:sz="4" w:space="1" w:color="auto"/>
          <w:right w:val="single" w:sz="4" w:space="4" w:color="auto"/>
        </w:pBdr>
        <w:tabs>
          <w:tab w:val="clear" w:pos="1622"/>
          <w:tab w:val="left" w:pos="1800"/>
        </w:tabs>
        <w:ind w:left="540"/>
        <w:rPr>
          <w:rFonts w:ascii="Arial" w:hAnsi="Arial" w:cs="Arial"/>
          <w:sz w:val="20"/>
        </w:rPr>
      </w:pPr>
      <w:r w:rsidRPr="004C7C7B">
        <w:rPr>
          <w:rFonts w:ascii="Arial" w:hAnsi="Arial" w:cs="Arial"/>
          <w:sz w:val="20"/>
        </w:rPr>
        <w:t xml:space="preserve">2: </w:t>
      </w:r>
      <w:r w:rsidRPr="004C7C7B">
        <w:rPr>
          <w:rFonts w:ascii="Arial" w:hAnsi="Arial" w:cs="Arial"/>
          <w:sz w:val="20"/>
        </w:rPr>
        <w:tab/>
        <w:t>In the EN-DC and NG-EN-DC case, CA packet duplication can only be configured for SCG bearer. In the NE-DC case, CA packet duplication can only be configured for the MCG bearer.</w:t>
      </w:r>
    </w:p>
    <w:p w14:paraId="37E9BFA1" w14:textId="77777777" w:rsidR="00614007" w:rsidRPr="004C7C7B" w:rsidRDefault="00614007" w:rsidP="00614007">
      <w:pPr>
        <w:pStyle w:val="Doc-text2"/>
        <w:pBdr>
          <w:top w:val="single" w:sz="4" w:space="1" w:color="auto"/>
          <w:left w:val="single" w:sz="4" w:space="4" w:color="auto"/>
          <w:bottom w:val="single" w:sz="4" w:space="1" w:color="auto"/>
          <w:right w:val="single" w:sz="4" w:space="4" w:color="auto"/>
        </w:pBdr>
        <w:tabs>
          <w:tab w:val="clear" w:pos="1622"/>
          <w:tab w:val="left" w:pos="1800"/>
        </w:tabs>
        <w:ind w:left="540"/>
        <w:rPr>
          <w:rFonts w:ascii="Arial" w:eastAsia="Times New Roman" w:hAnsi="Arial" w:cs="Arial"/>
          <w:sz w:val="20"/>
          <w:szCs w:val="20"/>
          <w:lang w:val="en-US" w:eastAsia="zh-CN"/>
        </w:rPr>
      </w:pPr>
      <w:r w:rsidRPr="004C7C7B">
        <w:rPr>
          <w:rFonts w:ascii="Arial" w:hAnsi="Arial" w:cs="Arial"/>
          <w:sz w:val="20"/>
        </w:rPr>
        <w:t xml:space="preserve">3: </w:t>
      </w:r>
      <w:r w:rsidRPr="004C7C7B">
        <w:rPr>
          <w:rFonts w:ascii="Arial" w:hAnsi="Arial" w:cs="Arial"/>
          <w:sz w:val="20"/>
        </w:rPr>
        <w:tab/>
        <w:t>In the NR-NR DC case, CA packet duplication can only be configured for non-split bearer.</w:t>
      </w:r>
      <w:r w:rsidRPr="004C7C7B">
        <w:rPr>
          <w:rFonts w:ascii="Arial" w:eastAsia="Times New Roman" w:hAnsi="Arial" w:cs="Arial"/>
          <w:sz w:val="20"/>
          <w:szCs w:val="20"/>
          <w:lang w:val="en-US" w:eastAsia="zh-CN"/>
        </w:rPr>
        <w:t xml:space="preserve"> </w:t>
      </w:r>
    </w:p>
    <w:p w14:paraId="1D696499" w14:textId="77777777" w:rsidR="00614007" w:rsidRPr="004C7C7B" w:rsidRDefault="00614007" w:rsidP="00614007">
      <w:pPr>
        <w:pStyle w:val="BodyText"/>
        <w:keepLines/>
        <w:tabs>
          <w:tab w:val="left" w:pos="2552"/>
          <w:tab w:val="left" w:pos="3856"/>
          <w:tab w:val="left" w:pos="5216"/>
          <w:tab w:val="left" w:pos="6464"/>
          <w:tab w:val="left" w:pos="7768"/>
          <w:tab w:val="left" w:pos="9072"/>
          <w:tab w:val="left" w:pos="9639"/>
        </w:tabs>
        <w:spacing w:before="240"/>
        <w:rPr>
          <w:rFonts w:ascii="Arial" w:hAnsi="Arial" w:cs="Arial"/>
          <w:sz w:val="20"/>
          <w:lang w:val="en-US"/>
        </w:rPr>
      </w:pPr>
    </w:p>
    <w:p w14:paraId="6F4504A4" w14:textId="77777777" w:rsidR="00614007" w:rsidRPr="004C7C7B" w:rsidRDefault="00614007" w:rsidP="00614007">
      <w:pPr>
        <w:pStyle w:val="Doc-text2"/>
        <w:pBdr>
          <w:top w:val="single" w:sz="4" w:space="1" w:color="auto"/>
          <w:left w:val="single" w:sz="4" w:space="4" w:color="auto"/>
          <w:bottom w:val="single" w:sz="4" w:space="1" w:color="auto"/>
          <w:right w:val="single" w:sz="4" w:space="4" w:color="auto"/>
        </w:pBdr>
        <w:tabs>
          <w:tab w:val="clear" w:pos="1622"/>
          <w:tab w:val="left" w:pos="1800"/>
        </w:tabs>
        <w:ind w:left="540"/>
        <w:rPr>
          <w:rFonts w:ascii="Arial" w:hAnsi="Arial" w:cs="Arial"/>
          <w:sz w:val="20"/>
        </w:rPr>
      </w:pPr>
      <w:r w:rsidRPr="004C7C7B">
        <w:rPr>
          <w:rFonts w:ascii="Arial" w:hAnsi="Arial" w:cs="Arial"/>
          <w:sz w:val="20"/>
        </w:rPr>
        <w:t>Agreements</w:t>
      </w:r>
    </w:p>
    <w:p w14:paraId="45CFF739" w14:textId="77777777" w:rsidR="00614007" w:rsidRPr="004C7C7B" w:rsidRDefault="00614007" w:rsidP="00614007">
      <w:pPr>
        <w:pStyle w:val="Doc-text2"/>
        <w:pBdr>
          <w:top w:val="single" w:sz="4" w:space="1" w:color="auto"/>
          <w:left w:val="single" w:sz="4" w:space="4" w:color="auto"/>
          <w:bottom w:val="single" w:sz="4" w:space="1" w:color="auto"/>
          <w:right w:val="single" w:sz="4" w:space="4" w:color="auto"/>
        </w:pBdr>
        <w:tabs>
          <w:tab w:val="left" w:pos="1800"/>
        </w:tabs>
        <w:ind w:left="540"/>
        <w:rPr>
          <w:rFonts w:ascii="Arial" w:eastAsia="Times New Roman" w:hAnsi="Arial" w:cs="Arial"/>
          <w:sz w:val="20"/>
          <w:szCs w:val="20"/>
          <w:lang w:val="en-US" w:eastAsia="zh-CN"/>
        </w:rPr>
      </w:pPr>
      <w:r w:rsidRPr="004C7C7B">
        <w:rPr>
          <w:rFonts w:ascii="Arial" w:eastAsia="Times New Roman" w:hAnsi="Arial" w:cs="Arial"/>
          <w:sz w:val="20"/>
          <w:szCs w:val="20"/>
          <w:lang w:val="en-US" w:eastAsia="zh-CN"/>
        </w:rPr>
        <w:t>1:</w:t>
      </w:r>
      <w:r w:rsidRPr="004C7C7B">
        <w:rPr>
          <w:rFonts w:ascii="Arial" w:eastAsia="Times New Roman" w:hAnsi="Arial" w:cs="Arial"/>
          <w:sz w:val="20"/>
          <w:szCs w:val="20"/>
          <w:lang w:val="en-US" w:eastAsia="zh-CN"/>
        </w:rPr>
        <w:tab/>
        <w:t>In CA, after the duplication is deactivated, the logical channel to carrier mapping restriction is not applied. UE sends new data via one specified logical channel.</w:t>
      </w:r>
    </w:p>
    <w:p w14:paraId="564C120F" w14:textId="77777777" w:rsidR="00614007" w:rsidRPr="004C7C7B" w:rsidRDefault="00614007" w:rsidP="00614007">
      <w:pPr>
        <w:pStyle w:val="Doc-text2"/>
        <w:pBdr>
          <w:top w:val="single" w:sz="4" w:space="1" w:color="auto"/>
          <w:left w:val="single" w:sz="4" w:space="4" w:color="auto"/>
          <w:bottom w:val="single" w:sz="4" w:space="1" w:color="auto"/>
          <w:right w:val="single" w:sz="4" w:space="4" w:color="auto"/>
        </w:pBdr>
        <w:tabs>
          <w:tab w:val="left" w:pos="1800"/>
        </w:tabs>
        <w:ind w:left="540"/>
        <w:rPr>
          <w:rFonts w:ascii="Arial" w:eastAsia="Times New Roman" w:hAnsi="Arial" w:cs="Arial"/>
          <w:sz w:val="20"/>
          <w:szCs w:val="20"/>
          <w:lang w:val="en-US" w:eastAsia="zh-CN"/>
        </w:rPr>
      </w:pPr>
      <w:r w:rsidRPr="004C7C7B">
        <w:rPr>
          <w:rFonts w:ascii="Arial" w:eastAsia="Times New Roman" w:hAnsi="Arial" w:cs="Arial"/>
          <w:sz w:val="20"/>
          <w:szCs w:val="20"/>
          <w:lang w:val="en-US" w:eastAsia="zh-CN"/>
        </w:rPr>
        <w:t>FFS Whether RLC transmissions of the second leg are continued - to be concluded in stage 3 UP.</w:t>
      </w:r>
    </w:p>
    <w:p w14:paraId="3F5DA6CF" w14:textId="77777777" w:rsidR="00614007" w:rsidRPr="004C7C7B" w:rsidRDefault="00614007" w:rsidP="00614007">
      <w:pPr>
        <w:pStyle w:val="Doc-text2"/>
        <w:pBdr>
          <w:top w:val="single" w:sz="4" w:space="1" w:color="auto"/>
          <w:left w:val="single" w:sz="4" w:space="4" w:color="auto"/>
          <w:bottom w:val="single" w:sz="4" w:space="1" w:color="auto"/>
          <w:right w:val="single" w:sz="4" w:space="4" w:color="auto"/>
        </w:pBdr>
        <w:tabs>
          <w:tab w:val="left" w:pos="1800"/>
        </w:tabs>
        <w:ind w:left="540"/>
        <w:rPr>
          <w:rFonts w:ascii="Arial" w:eastAsia="Times New Roman" w:hAnsi="Arial" w:cs="Arial"/>
          <w:sz w:val="20"/>
          <w:szCs w:val="20"/>
          <w:lang w:val="en-US" w:eastAsia="zh-CN"/>
        </w:rPr>
      </w:pPr>
      <w:r w:rsidRPr="004C7C7B">
        <w:rPr>
          <w:rFonts w:ascii="Arial" w:eastAsia="Times New Roman" w:hAnsi="Arial" w:cs="Arial"/>
          <w:sz w:val="20"/>
          <w:szCs w:val="20"/>
          <w:lang w:val="en-US" w:eastAsia="zh-CN"/>
        </w:rPr>
        <w:t>2</w:t>
      </w:r>
      <w:r w:rsidRPr="004C7C7B">
        <w:rPr>
          <w:rFonts w:ascii="Arial" w:eastAsia="Times New Roman" w:hAnsi="Arial" w:cs="Arial"/>
          <w:sz w:val="20"/>
          <w:szCs w:val="20"/>
          <w:lang w:val="en-US" w:eastAsia="zh-CN"/>
        </w:rPr>
        <w:tab/>
        <w:t xml:space="preserve">UE acts on MAC CEs received from MCG and SCG. No UE behaviour will be specified to manage a conflict between the commands received from MN and SN. </w:t>
      </w:r>
    </w:p>
    <w:p w14:paraId="06D5397B" w14:textId="77777777" w:rsidR="00614007" w:rsidRPr="004C7C7B" w:rsidRDefault="00614007" w:rsidP="00614007">
      <w:pPr>
        <w:pStyle w:val="Doc-text2"/>
        <w:pBdr>
          <w:top w:val="single" w:sz="4" w:space="1" w:color="auto"/>
          <w:left w:val="single" w:sz="4" w:space="4" w:color="auto"/>
          <w:bottom w:val="single" w:sz="4" w:space="1" w:color="auto"/>
          <w:right w:val="single" w:sz="4" w:space="4" w:color="auto"/>
        </w:pBdr>
        <w:tabs>
          <w:tab w:val="left" w:pos="1800"/>
        </w:tabs>
        <w:ind w:left="540"/>
        <w:rPr>
          <w:rFonts w:ascii="Arial" w:eastAsia="Times New Roman" w:hAnsi="Arial" w:cs="Arial"/>
          <w:sz w:val="20"/>
          <w:szCs w:val="20"/>
          <w:lang w:val="en-US" w:eastAsia="zh-CN"/>
        </w:rPr>
      </w:pPr>
    </w:p>
    <w:p w14:paraId="3D0AD4D6" w14:textId="77777777" w:rsidR="00614007" w:rsidRPr="004C7C7B" w:rsidRDefault="00614007" w:rsidP="00614007">
      <w:pPr>
        <w:pStyle w:val="Doc-text2"/>
        <w:pBdr>
          <w:top w:val="single" w:sz="4" w:space="1" w:color="auto"/>
          <w:left w:val="single" w:sz="4" w:space="4" w:color="auto"/>
          <w:bottom w:val="single" w:sz="4" w:space="1" w:color="auto"/>
          <w:right w:val="single" w:sz="4" w:space="4" w:color="auto"/>
        </w:pBdr>
        <w:tabs>
          <w:tab w:val="left" w:pos="1800"/>
        </w:tabs>
        <w:ind w:left="540"/>
        <w:rPr>
          <w:rFonts w:ascii="Arial" w:eastAsia="Times New Roman" w:hAnsi="Arial" w:cs="Arial"/>
          <w:sz w:val="20"/>
          <w:szCs w:val="20"/>
          <w:lang w:val="en-US" w:eastAsia="zh-CN"/>
        </w:rPr>
      </w:pPr>
      <w:r w:rsidRPr="004C7C7B">
        <w:rPr>
          <w:rFonts w:ascii="Arial" w:eastAsia="Times New Roman" w:hAnsi="Arial" w:cs="Arial"/>
          <w:sz w:val="20"/>
          <w:szCs w:val="20"/>
          <w:highlight w:val="yellow"/>
          <w:lang w:val="en-US" w:eastAsia="zh-CN"/>
        </w:rPr>
        <w:t>FFS Whether UL packet duplication for spit bearer applies for EN-DC.</w:t>
      </w:r>
    </w:p>
    <w:p w14:paraId="7CA9AAE8" w14:textId="43802941" w:rsidR="00614007" w:rsidRPr="004C7C7B" w:rsidRDefault="00614007" w:rsidP="00614007">
      <w:pPr>
        <w:pStyle w:val="Reference"/>
        <w:numPr>
          <w:ilvl w:val="0"/>
          <w:numId w:val="0"/>
        </w:numPr>
        <w:rPr>
          <w:rStyle w:val="IvDbodytextChar"/>
          <w:rFonts w:cs="Arial"/>
          <w:spacing w:val="0"/>
          <w:sz w:val="20"/>
          <w:lang w:val="en-GB" w:eastAsia="zh-CN"/>
        </w:rPr>
      </w:pPr>
    </w:p>
    <w:sectPr w:rsidR="00614007" w:rsidRPr="004C7C7B">
      <w:headerReference w:type="even" r:id="rId27"/>
      <w:headerReference w:type="default" r:id="rId28"/>
      <w:footerReference w:type="even" r:id="rId29"/>
      <w:footerReference w:type="default" r:id="rId30"/>
      <w:headerReference w:type="first" r:id="rId31"/>
      <w:footerReference w:type="first" r:id="rId3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3CFA6D" w14:textId="77777777" w:rsidR="00A87412" w:rsidRDefault="00A87412">
      <w:r>
        <w:separator/>
      </w:r>
    </w:p>
  </w:endnote>
  <w:endnote w:type="continuationSeparator" w:id="0">
    <w:p w14:paraId="106159B6" w14:textId="77777777" w:rsidR="00A87412" w:rsidRDefault="00A87412">
      <w:r>
        <w:continuationSeparator/>
      </w:r>
    </w:p>
  </w:endnote>
  <w:endnote w:type="continuationNotice" w:id="1">
    <w:p w14:paraId="08028312" w14:textId="77777777" w:rsidR="00A87412" w:rsidRDefault="00A874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w:altName w:val="Meiryo"/>
    <w:panose1 w:val="02010600030101010101"/>
    <w:charset w:val="86"/>
    <w:family w:val="roman"/>
    <w:notTrueType/>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8E9063" w14:textId="77777777" w:rsidR="00BF1A9E" w:rsidRDefault="00BF1A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7C93F9" w14:textId="60ED40D8" w:rsidR="00F8170F" w:rsidRDefault="00F8170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D0DAC">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D0DAC">
      <w:rPr>
        <w:rStyle w:val="PageNumber"/>
      </w:rPr>
      <w:t>6</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9DAD3D" w14:textId="77777777" w:rsidR="00BF1A9E" w:rsidRDefault="00BF1A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B9A69C" w14:textId="77777777" w:rsidR="00A87412" w:rsidRDefault="00A87412">
      <w:r>
        <w:separator/>
      </w:r>
    </w:p>
  </w:footnote>
  <w:footnote w:type="continuationSeparator" w:id="0">
    <w:p w14:paraId="00E70CED" w14:textId="77777777" w:rsidR="00A87412" w:rsidRDefault="00A87412">
      <w:r>
        <w:continuationSeparator/>
      </w:r>
    </w:p>
  </w:footnote>
  <w:footnote w:type="continuationNotice" w:id="1">
    <w:p w14:paraId="6273F04C" w14:textId="77777777" w:rsidR="00A87412" w:rsidRDefault="00A874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92F62A" w14:textId="77777777" w:rsidR="00F8170F" w:rsidRDefault="00F8170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69999A" w14:textId="77777777" w:rsidR="00BF1A9E" w:rsidRDefault="00BF1A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C24C8" w14:textId="77777777" w:rsidR="00BF1A9E" w:rsidRDefault="00BF1A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8490540"/>
    <w:multiLevelType w:val="hybridMultilevel"/>
    <w:tmpl w:val="214A69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60035D"/>
    <w:multiLevelType w:val="hybridMultilevel"/>
    <w:tmpl w:val="581CB76C"/>
    <w:lvl w:ilvl="0" w:tplc="7BCCC378">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426C58"/>
    <w:multiLevelType w:val="hybridMultilevel"/>
    <w:tmpl w:val="6C30CFF0"/>
    <w:lvl w:ilvl="0" w:tplc="9F2E337A">
      <w:start w:val="1"/>
      <w:numFmt w:val="upperLetter"/>
      <w:lvlText w:val="%1."/>
      <w:lvlJc w:val="left"/>
      <w:pPr>
        <w:ind w:left="720" w:hanging="360"/>
      </w:pPr>
      <w:rPr>
        <w:rFonts w:ascii="Calibri" w:eastAsia="Calibri" w:hAnsi="Calibri" w:cs="Times New Roman"/>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149B3F6D"/>
    <w:multiLevelType w:val="hybridMultilevel"/>
    <w:tmpl w:val="EBB2B4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811708"/>
    <w:multiLevelType w:val="hybridMultilevel"/>
    <w:tmpl w:val="12D609F6"/>
    <w:lvl w:ilvl="0" w:tplc="A3D23A9A">
      <w:start w:val="5"/>
      <w:numFmt w:val="bullet"/>
      <w:lvlText w:val="-"/>
      <w:lvlJc w:val="left"/>
      <w:pPr>
        <w:ind w:left="930" w:hanging="360"/>
      </w:pPr>
      <w:rPr>
        <w:rFonts w:ascii="Arial" w:eastAsia="Times New Roman" w:hAnsi="Arial" w:cs="Arial" w:hint="default"/>
      </w:rPr>
    </w:lvl>
    <w:lvl w:ilvl="1" w:tplc="08090003">
      <w:start w:val="1"/>
      <w:numFmt w:val="bullet"/>
      <w:lvlText w:val="o"/>
      <w:lvlJc w:val="left"/>
      <w:pPr>
        <w:ind w:left="1650" w:hanging="360"/>
      </w:pPr>
      <w:rPr>
        <w:rFonts w:ascii="Courier New" w:hAnsi="Courier New" w:cs="Courier New" w:hint="default"/>
      </w:rPr>
    </w:lvl>
    <w:lvl w:ilvl="2" w:tplc="08090005">
      <w:start w:val="1"/>
      <w:numFmt w:val="bullet"/>
      <w:lvlText w:val=""/>
      <w:lvlJc w:val="left"/>
      <w:pPr>
        <w:ind w:left="2370" w:hanging="360"/>
      </w:pPr>
      <w:rPr>
        <w:rFonts w:ascii="Wingdings" w:hAnsi="Wingdings" w:hint="default"/>
      </w:rPr>
    </w:lvl>
    <w:lvl w:ilvl="3" w:tplc="08090001">
      <w:start w:val="1"/>
      <w:numFmt w:val="bullet"/>
      <w:lvlText w:val=""/>
      <w:lvlJc w:val="left"/>
      <w:pPr>
        <w:ind w:left="3090" w:hanging="360"/>
      </w:pPr>
      <w:rPr>
        <w:rFonts w:ascii="Symbol" w:hAnsi="Symbol" w:hint="default"/>
      </w:rPr>
    </w:lvl>
    <w:lvl w:ilvl="4" w:tplc="08090003" w:tentative="1">
      <w:start w:val="1"/>
      <w:numFmt w:val="bullet"/>
      <w:lvlText w:val="o"/>
      <w:lvlJc w:val="left"/>
      <w:pPr>
        <w:ind w:left="3810" w:hanging="360"/>
      </w:pPr>
      <w:rPr>
        <w:rFonts w:ascii="Courier New" w:hAnsi="Courier New" w:cs="Courier New" w:hint="default"/>
      </w:rPr>
    </w:lvl>
    <w:lvl w:ilvl="5" w:tplc="08090005" w:tentative="1">
      <w:start w:val="1"/>
      <w:numFmt w:val="bullet"/>
      <w:lvlText w:val=""/>
      <w:lvlJc w:val="left"/>
      <w:pPr>
        <w:ind w:left="4530" w:hanging="360"/>
      </w:pPr>
      <w:rPr>
        <w:rFonts w:ascii="Wingdings" w:hAnsi="Wingdings" w:hint="default"/>
      </w:rPr>
    </w:lvl>
    <w:lvl w:ilvl="6" w:tplc="08090001" w:tentative="1">
      <w:start w:val="1"/>
      <w:numFmt w:val="bullet"/>
      <w:lvlText w:val=""/>
      <w:lvlJc w:val="left"/>
      <w:pPr>
        <w:ind w:left="5250" w:hanging="360"/>
      </w:pPr>
      <w:rPr>
        <w:rFonts w:ascii="Symbol" w:hAnsi="Symbol" w:hint="default"/>
      </w:rPr>
    </w:lvl>
    <w:lvl w:ilvl="7" w:tplc="08090003" w:tentative="1">
      <w:start w:val="1"/>
      <w:numFmt w:val="bullet"/>
      <w:lvlText w:val="o"/>
      <w:lvlJc w:val="left"/>
      <w:pPr>
        <w:ind w:left="5970" w:hanging="360"/>
      </w:pPr>
      <w:rPr>
        <w:rFonts w:ascii="Courier New" w:hAnsi="Courier New" w:cs="Courier New" w:hint="default"/>
      </w:rPr>
    </w:lvl>
    <w:lvl w:ilvl="8" w:tplc="08090005" w:tentative="1">
      <w:start w:val="1"/>
      <w:numFmt w:val="bullet"/>
      <w:lvlText w:val=""/>
      <w:lvlJc w:val="left"/>
      <w:pPr>
        <w:ind w:left="6690" w:hanging="360"/>
      </w:pPr>
      <w:rPr>
        <w:rFonts w:ascii="Wingdings" w:hAnsi="Wingdings" w:hint="default"/>
      </w:rPr>
    </w:lvl>
  </w:abstractNum>
  <w:abstractNum w:abstractNumId="9" w15:restartNumberingAfterBreak="0">
    <w:nsid w:val="241B5D08"/>
    <w:multiLevelType w:val="hybridMultilevel"/>
    <w:tmpl w:val="B2667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7E23FC"/>
    <w:multiLevelType w:val="hybridMultilevel"/>
    <w:tmpl w:val="2EDE679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3A56198"/>
    <w:multiLevelType w:val="hybridMultilevel"/>
    <w:tmpl w:val="2EDE679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7921D4"/>
    <w:multiLevelType w:val="hybridMultilevel"/>
    <w:tmpl w:val="38E2C4D6"/>
    <w:lvl w:ilvl="0" w:tplc="040B0011">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19" w15:restartNumberingAfterBreak="0">
    <w:nsid w:val="48A770AE"/>
    <w:multiLevelType w:val="hybridMultilevel"/>
    <w:tmpl w:val="5BF09798"/>
    <w:lvl w:ilvl="0" w:tplc="97BC7470">
      <w:start w:val="2"/>
      <w:numFmt w:val="bullet"/>
      <w:lvlText w:val=""/>
      <w:lvlJc w:val="left"/>
      <w:pPr>
        <w:ind w:left="786" w:hanging="360"/>
      </w:pPr>
      <w:rPr>
        <w:rFonts w:ascii="Wingdings" w:eastAsia="MS Mincho" w:hAnsi="Wingdings"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F7F2EF9"/>
    <w:multiLevelType w:val="hybridMultilevel"/>
    <w:tmpl w:val="2EDE679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1C149E9"/>
    <w:multiLevelType w:val="hybridMultilevel"/>
    <w:tmpl w:val="977E5B84"/>
    <w:lvl w:ilvl="0" w:tplc="708636EE">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2073E17"/>
    <w:multiLevelType w:val="hybridMultilevel"/>
    <w:tmpl w:val="86E6BCA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3"/>
  </w:num>
  <w:num w:numId="2">
    <w:abstractNumId w:val="20"/>
  </w:num>
  <w:num w:numId="3">
    <w:abstractNumId w:val="14"/>
  </w:num>
  <w:num w:numId="4">
    <w:abstractNumId w:val="15"/>
  </w:num>
  <w:num w:numId="5">
    <w:abstractNumId w:val="11"/>
  </w:num>
  <w:num w:numId="6">
    <w:abstractNumId w:val="16"/>
  </w:num>
  <w:num w:numId="7">
    <w:abstractNumId w:val="22"/>
  </w:num>
  <w:num w:numId="8">
    <w:abstractNumId w:val="12"/>
  </w:num>
  <w:num w:numId="9">
    <w:abstractNumId w:val="21"/>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2"/>
  </w:num>
  <w:num w:numId="13">
    <w:abstractNumId w:val="1"/>
  </w:num>
  <w:num w:numId="14">
    <w:abstractNumId w:val="0"/>
  </w:num>
  <w:num w:numId="15">
    <w:abstractNumId w:val="21"/>
    <w:lvlOverride w:ilvl="0">
      <w:startOverride w:val="1"/>
    </w:lvlOverride>
  </w:num>
  <w:num w:numId="16">
    <w:abstractNumId w:val="14"/>
    <w:lvlOverride w:ilvl="0">
      <w:startOverride w:val="3"/>
    </w:lvlOverride>
  </w:num>
  <w:num w:numId="17">
    <w:abstractNumId w:val="14"/>
    <w:lvlOverride w:ilvl="0">
      <w:startOverride w:val="1"/>
    </w:lvlOverride>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1"/>
    </w:lvlOverride>
  </w:num>
  <w:num w:numId="20">
    <w:abstractNumId w:val="21"/>
    <w:lvlOverride w:ilvl="0">
      <w:startOverride w:val="1"/>
    </w:lvlOverride>
  </w:num>
  <w:num w:numId="21">
    <w:abstractNumId w:val="18"/>
  </w:num>
  <w:num w:numId="22">
    <w:abstractNumId w:val="6"/>
    <w:lvlOverride w:ilvl="0">
      <w:startOverride w:val="1"/>
    </w:lvlOverride>
    <w:lvlOverride w:ilvl="1"/>
    <w:lvlOverride w:ilvl="2"/>
    <w:lvlOverride w:ilvl="3"/>
    <w:lvlOverride w:ilvl="4"/>
    <w:lvlOverride w:ilvl="5"/>
    <w:lvlOverride w:ilvl="6"/>
    <w:lvlOverride w:ilvl="7"/>
    <w:lvlOverride w:ilvl="8"/>
  </w:num>
  <w:num w:numId="23">
    <w:abstractNumId w:val="8"/>
  </w:num>
  <w:num w:numId="24">
    <w:abstractNumId w:val="5"/>
  </w:num>
  <w:num w:numId="25">
    <w:abstractNumId w:val="14"/>
    <w:lvlOverride w:ilvl="0">
      <w:startOverride w:val="1"/>
    </w:lvlOverride>
  </w:num>
  <w:num w:numId="26">
    <w:abstractNumId w:val="19"/>
  </w:num>
  <w:num w:numId="27">
    <w:abstractNumId w:val="24"/>
  </w:num>
  <w:num w:numId="28">
    <w:abstractNumId w:val="14"/>
    <w:lvlOverride w:ilvl="0">
      <w:startOverride w:val="1"/>
    </w:lvlOverride>
  </w:num>
  <w:num w:numId="29">
    <w:abstractNumId w:val="14"/>
    <w:lvlOverride w:ilvl="0">
      <w:startOverride w:val="1"/>
    </w:lvlOverride>
  </w:num>
  <w:num w:numId="30">
    <w:abstractNumId w:val="21"/>
    <w:lvlOverride w:ilvl="0">
      <w:startOverride w:val="1"/>
    </w:lvlOverride>
  </w:num>
  <w:num w:numId="31">
    <w:abstractNumId w:val="4"/>
  </w:num>
  <w:num w:numId="32">
    <w:abstractNumId w:val="23"/>
  </w:num>
  <w:num w:numId="33">
    <w:abstractNumId w:val="13"/>
  </w:num>
  <w:num w:numId="34">
    <w:abstractNumId w:val="17"/>
  </w:num>
  <w:num w:numId="35">
    <w:abstractNumId w:val="9"/>
  </w:num>
  <w:num w:numId="36">
    <w:abstractNumId w:val="25"/>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GB" w:vendorID="64" w:dllVersion="131078" w:nlCheck="1" w:checkStyle="1"/>
  <w:activeWritingStyle w:appName="MSWord" w:lang="en-US"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A07"/>
    <w:rsid w:val="000006E1"/>
    <w:rsid w:val="00002A37"/>
    <w:rsid w:val="00005251"/>
    <w:rsid w:val="000059CB"/>
    <w:rsid w:val="0000613D"/>
    <w:rsid w:val="00006446"/>
    <w:rsid w:val="00006896"/>
    <w:rsid w:val="00007CDC"/>
    <w:rsid w:val="00007EC5"/>
    <w:rsid w:val="00011B28"/>
    <w:rsid w:val="00012248"/>
    <w:rsid w:val="00013E1A"/>
    <w:rsid w:val="00015D15"/>
    <w:rsid w:val="00021B40"/>
    <w:rsid w:val="000246F0"/>
    <w:rsid w:val="0002564D"/>
    <w:rsid w:val="00025ECA"/>
    <w:rsid w:val="00026D5D"/>
    <w:rsid w:val="00027939"/>
    <w:rsid w:val="00027BFB"/>
    <w:rsid w:val="00031940"/>
    <w:rsid w:val="000325B8"/>
    <w:rsid w:val="000336B7"/>
    <w:rsid w:val="00034828"/>
    <w:rsid w:val="00034C15"/>
    <w:rsid w:val="00035789"/>
    <w:rsid w:val="00035FA9"/>
    <w:rsid w:val="00036BA1"/>
    <w:rsid w:val="000422E2"/>
    <w:rsid w:val="00042F22"/>
    <w:rsid w:val="000444EF"/>
    <w:rsid w:val="0004531B"/>
    <w:rsid w:val="00045AD0"/>
    <w:rsid w:val="00052A07"/>
    <w:rsid w:val="000534E3"/>
    <w:rsid w:val="0005606A"/>
    <w:rsid w:val="00057117"/>
    <w:rsid w:val="0006144B"/>
    <w:rsid w:val="000616E7"/>
    <w:rsid w:val="0006487E"/>
    <w:rsid w:val="00065D38"/>
    <w:rsid w:val="00065E1A"/>
    <w:rsid w:val="00066919"/>
    <w:rsid w:val="00070C5E"/>
    <w:rsid w:val="00071F9C"/>
    <w:rsid w:val="000721DF"/>
    <w:rsid w:val="000729DE"/>
    <w:rsid w:val="00073E88"/>
    <w:rsid w:val="0007579E"/>
    <w:rsid w:val="00077E5F"/>
    <w:rsid w:val="0008036A"/>
    <w:rsid w:val="00081AE6"/>
    <w:rsid w:val="00081F40"/>
    <w:rsid w:val="00082ECE"/>
    <w:rsid w:val="000855EB"/>
    <w:rsid w:val="00085B52"/>
    <w:rsid w:val="000866F2"/>
    <w:rsid w:val="00086B6D"/>
    <w:rsid w:val="0009009F"/>
    <w:rsid w:val="00091023"/>
    <w:rsid w:val="00091557"/>
    <w:rsid w:val="000924C1"/>
    <w:rsid w:val="000924F0"/>
    <w:rsid w:val="000929C4"/>
    <w:rsid w:val="00092F34"/>
    <w:rsid w:val="00093474"/>
    <w:rsid w:val="0009510F"/>
    <w:rsid w:val="00095AC4"/>
    <w:rsid w:val="0009771D"/>
    <w:rsid w:val="000979D1"/>
    <w:rsid w:val="000A016C"/>
    <w:rsid w:val="000A1660"/>
    <w:rsid w:val="000A1B7B"/>
    <w:rsid w:val="000A1CAA"/>
    <w:rsid w:val="000A56F2"/>
    <w:rsid w:val="000A7A9A"/>
    <w:rsid w:val="000B2719"/>
    <w:rsid w:val="000B3A8F"/>
    <w:rsid w:val="000B4AB9"/>
    <w:rsid w:val="000B58C3"/>
    <w:rsid w:val="000B5DAB"/>
    <w:rsid w:val="000B61E9"/>
    <w:rsid w:val="000B76DA"/>
    <w:rsid w:val="000B78EF"/>
    <w:rsid w:val="000C1305"/>
    <w:rsid w:val="000C165A"/>
    <w:rsid w:val="000C1DF5"/>
    <w:rsid w:val="000C2E19"/>
    <w:rsid w:val="000C4187"/>
    <w:rsid w:val="000C42A5"/>
    <w:rsid w:val="000D0D07"/>
    <w:rsid w:val="000D1DEF"/>
    <w:rsid w:val="000D43CC"/>
    <w:rsid w:val="000D4797"/>
    <w:rsid w:val="000D4E66"/>
    <w:rsid w:val="000E0527"/>
    <w:rsid w:val="000E1E92"/>
    <w:rsid w:val="000E5B9B"/>
    <w:rsid w:val="000E7A39"/>
    <w:rsid w:val="000F06D6"/>
    <w:rsid w:val="000F0C92"/>
    <w:rsid w:val="000F0EB1"/>
    <w:rsid w:val="000F1106"/>
    <w:rsid w:val="000F2C12"/>
    <w:rsid w:val="000F2F44"/>
    <w:rsid w:val="000F3BE9"/>
    <w:rsid w:val="000F3F6C"/>
    <w:rsid w:val="000F5D53"/>
    <w:rsid w:val="000F6DF3"/>
    <w:rsid w:val="001002F7"/>
    <w:rsid w:val="001005FF"/>
    <w:rsid w:val="0010312D"/>
    <w:rsid w:val="00106266"/>
    <w:rsid w:val="001062FB"/>
    <w:rsid w:val="001063E6"/>
    <w:rsid w:val="00111C3F"/>
    <w:rsid w:val="00113CF4"/>
    <w:rsid w:val="00114DE4"/>
    <w:rsid w:val="001153EA"/>
    <w:rsid w:val="00115643"/>
    <w:rsid w:val="00116765"/>
    <w:rsid w:val="001219F5"/>
    <w:rsid w:val="00121A20"/>
    <w:rsid w:val="00122F2E"/>
    <w:rsid w:val="0012377F"/>
    <w:rsid w:val="00124314"/>
    <w:rsid w:val="001245A9"/>
    <w:rsid w:val="00126B4A"/>
    <w:rsid w:val="001324A5"/>
    <w:rsid w:val="00132D39"/>
    <w:rsid w:val="00132FD0"/>
    <w:rsid w:val="001341E8"/>
    <w:rsid w:val="001344C0"/>
    <w:rsid w:val="001346FA"/>
    <w:rsid w:val="00135252"/>
    <w:rsid w:val="00135436"/>
    <w:rsid w:val="00137AB5"/>
    <w:rsid w:val="00137F0B"/>
    <w:rsid w:val="00150D36"/>
    <w:rsid w:val="00151880"/>
    <w:rsid w:val="00151E23"/>
    <w:rsid w:val="001526E0"/>
    <w:rsid w:val="0015361F"/>
    <w:rsid w:val="00154970"/>
    <w:rsid w:val="001551B5"/>
    <w:rsid w:val="00155C3A"/>
    <w:rsid w:val="001643A8"/>
    <w:rsid w:val="001659C1"/>
    <w:rsid w:val="00167727"/>
    <w:rsid w:val="00167798"/>
    <w:rsid w:val="00170177"/>
    <w:rsid w:val="001710D6"/>
    <w:rsid w:val="0017266F"/>
    <w:rsid w:val="00173A8E"/>
    <w:rsid w:val="00176106"/>
    <w:rsid w:val="00177795"/>
    <w:rsid w:val="0018143F"/>
    <w:rsid w:val="00183F84"/>
    <w:rsid w:val="0018588A"/>
    <w:rsid w:val="001901FE"/>
    <w:rsid w:val="00190AC1"/>
    <w:rsid w:val="00192432"/>
    <w:rsid w:val="001929DF"/>
    <w:rsid w:val="0019341A"/>
    <w:rsid w:val="00193920"/>
    <w:rsid w:val="00197DF9"/>
    <w:rsid w:val="001A1987"/>
    <w:rsid w:val="001A2564"/>
    <w:rsid w:val="001A4F34"/>
    <w:rsid w:val="001A6173"/>
    <w:rsid w:val="001A6CBA"/>
    <w:rsid w:val="001B0548"/>
    <w:rsid w:val="001B0D97"/>
    <w:rsid w:val="001B5A5D"/>
    <w:rsid w:val="001C0EBA"/>
    <w:rsid w:val="001C18A6"/>
    <w:rsid w:val="001C1C4C"/>
    <w:rsid w:val="001C1CE5"/>
    <w:rsid w:val="001C3D2A"/>
    <w:rsid w:val="001C6495"/>
    <w:rsid w:val="001D1073"/>
    <w:rsid w:val="001D51BA"/>
    <w:rsid w:val="001D6342"/>
    <w:rsid w:val="001D6D53"/>
    <w:rsid w:val="001E1371"/>
    <w:rsid w:val="001E3E4F"/>
    <w:rsid w:val="001E58E2"/>
    <w:rsid w:val="001E7037"/>
    <w:rsid w:val="001E7AED"/>
    <w:rsid w:val="001F07A9"/>
    <w:rsid w:val="001F3916"/>
    <w:rsid w:val="001F3F04"/>
    <w:rsid w:val="001F54C5"/>
    <w:rsid w:val="001F662C"/>
    <w:rsid w:val="001F7074"/>
    <w:rsid w:val="00200490"/>
    <w:rsid w:val="00201F3A"/>
    <w:rsid w:val="00203F96"/>
    <w:rsid w:val="00204389"/>
    <w:rsid w:val="00204CD9"/>
    <w:rsid w:val="002069B2"/>
    <w:rsid w:val="00206CB8"/>
    <w:rsid w:val="00207FA3"/>
    <w:rsid w:val="0021332C"/>
    <w:rsid w:val="00214DA8"/>
    <w:rsid w:val="00215423"/>
    <w:rsid w:val="002158FA"/>
    <w:rsid w:val="00220600"/>
    <w:rsid w:val="002219D9"/>
    <w:rsid w:val="002224DB"/>
    <w:rsid w:val="00223FCB"/>
    <w:rsid w:val="002252C3"/>
    <w:rsid w:val="00225648"/>
    <w:rsid w:val="00225C54"/>
    <w:rsid w:val="00230765"/>
    <w:rsid w:val="0023189D"/>
    <w:rsid w:val="002319E4"/>
    <w:rsid w:val="00231E13"/>
    <w:rsid w:val="00232695"/>
    <w:rsid w:val="0023495D"/>
    <w:rsid w:val="00235632"/>
    <w:rsid w:val="00235872"/>
    <w:rsid w:val="00241559"/>
    <w:rsid w:val="00242D23"/>
    <w:rsid w:val="00243155"/>
    <w:rsid w:val="002435B3"/>
    <w:rsid w:val="002458EB"/>
    <w:rsid w:val="00246E2B"/>
    <w:rsid w:val="002476EC"/>
    <w:rsid w:val="00247D8D"/>
    <w:rsid w:val="002500C8"/>
    <w:rsid w:val="00257124"/>
    <w:rsid w:val="00257543"/>
    <w:rsid w:val="002617E7"/>
    <w:rsid w:val="00261FC8"/>
    <w:rsid w:val="00264228"/>
    <w:rsid w:val="00264334"/>
    <w:rsid w:val="0026473E"/>
    <w:rsid w:val="00266214"/>
    <w:rsid w:val="0026757A"/>
    <w:rsid w:val="00267C83"/>
    <w:rsid w:val="002705F3"/>
    <w:rsid w:val="0027144F"/>
    <w:rsid w:val="00271F3A"/>
    <w:rsid w:val="00273278"/>
    <w:rsid w:val="002737F4"/>
    <w:rsid w:val="002805AE"/>
    <w:rsid w:val="002805F5"/>
    <w:rsid w:val="00280751"/>
    <w:rsid w:val="0028102A"/>
    <w:rsid w:val="002825B5"/>
    <w:rsid w:val="0028280A"/>
    <w:rsid w:val="00286ACD"/>
    <w:rsid w:val="002870F6"/>
    <w:rsid w:val="00287838"/>
    <w:rsid w:val="002907B5"/>
    <w:rsid w:val="00292EB7"/>
    <w:rsid w:val="00293424"/>
    <w:rsid w:val="00296227"/>
    <w:rsid w:val="00296F44"/>
    <w:rsid w:val="00297235"/>
    <w:rsid w:val="0029777D"/>
    <w:rsid w:val="002A055E"/>
    <w:rsid w:val="002A1D4E"/>
    <w:rsid w:val="002A27CB"/>
    <w:rsid w:val="002A2869"/>
    <w:rsid w:val="002A5B83"/>
    <w:rsid w:val="002A65B6"/>
    <w:rsid w:val="002B24D6"/>
    <w:rsid w:val="002C18BB"/>
    <w:rsid w:val="002C41E6"/>
    <w:rsid w:val="002C535B"/>
    <w:rsid w:val="002C6F52"/>
    <w:rsid w:val="002D071A"/>
    <w:rsid w:val="002D0DAC"/>
    <w:rsid w:val="002D1D2C"/>
    <w:rsid w:val="002D24DB"/>
    <w:rsid w:val="002D2CAF"/>
    <w:rsid w:val="002D34B2"/>
    <w:rsid w:val="002D7637"/>
    <w:rsid w:val="002E0010"/>
    <w:rsid w:val="002E00DE"/>
    <w:rsid w:val="002E0159"/>
    <w:rsid w:val="002E17F2"/>
    <w:rsid w:val="002E44D0"/>
    <w:rsid w:val="002E7CAE"/>
    <w:rsid w:val="002F2771"/>
    <w:rsid w:val="002F37A9"/>
    <w:rsid w:val="002F6210"/>
    <w:rsid w:val="002F77DA"/>
    <w:rsid w:val="002F7AAA"/>
    <w:rsid w:val="0030105C"/>
    <w:rsid w:val="00301CE6"/>
    <w:rsid w:val="00301E48"/>
    <w:rsid w:val="0030256B"/>
    <w:rsid w:val="0030403E"/>
    <w:rsid w:val="0030501F"/>
    <w:rsid w:val="00307BA1"/>
    <w:rsid w:val="00310589"/>
    <w:rsid w:val="00311702"/>
    <w:rsid w:val="00311E82"/>
    <w:rsid w:val="003128C4"/>
    <w:rsid w:val="00313FD6"/>
    <w:rsid w:val="003143BD"/>
    <w:rsid w:val="00314D5E"/>
    <w:rsid w:val="00315635"/>
    <w:rsid w:val="003178DB"/>
    <w:rsid w:val="003203ED"/>
    <w:rsid w:val="00320DF9"/>
    <w:rsid w:val="00321A15"/>
    <w:rsid w:val="00322AB0"/>
    <w:rsid w:val="00322C9F"/>
    <w:rsid w:val="00324561"/>
    <w:rsid w:val="00324644"/>
    <w:rsid w:val="00324D23"/>
    <w:rsid w:val="00331751"/>
    <w:rsid w:val="00334579"/>
    <w:rsid w:val="00335858"/>
    <w:rsid w:val="00335D45"/>
    <w:rsid w:val="00336BDA"/>
    <w:rsid w:val="00337F37"/>
    <w:rsid w:val="003410E4"/>
    <w:rsid w:val="00342BD7"/>
    <w:rsid w:val="00343A07"/>
    <w:rsid w:val="00346333"/>
    <w:rsid w:val="00346DB5"/>
    <w:rsid w:val="003477B1"/>
    <w:rsid w:val="00350B13"/>
    <w:rsid w:val="0035482C"/>
    <w:rsid w:val="00357143"/>
    <w:rsid w:val="00357380"/>
    <w:rsid w:val="003602D9"/>
    <w:rsid w:val="003604CE"/>
    <w:rsid w:val="00361AF5"/>
    <w:rsid w:val="00362BB9"/>
    <w:rsid w:val="00370E47"/>
    <w:rsid w:val="00371AAC"/>
    <w:rsid w:val="00373652"/>
    <w:rsid w:val="003742AC"/>
    <w:rsid w:val="003772AF"/>
    <w:rsid w:val="00377CE1"/>
    <w:rsid w:val="003814D3"/>
    <w:rsid w:val="003814F4"/>
    <w:rsid w:val="00383655"/>
    <w:rsid w:val="0038411D"/>
    <w:rsid w:val="003857ED"/>
    <w:rsid w:val="00385BF0"/>
    <w:rsid w:val="003910AA"/>
    <w:rsid w:val="003939FF"/>
    <w:rsid w:val="00393EA1"/>
    <w:rsid w:val="003A076E"/>
    <w:rsid w:val="003A154F"/>
    <w:rsid w:val="003A1AB8"/>
    <w:rsid w:val="003A2223"/>
    <w:rsid w:val="003A2A0F"/>
    <w:rsid w:val="003A2D65"/>
    <w:rsid w:val="003A45A1"/>
    <w:rsid w:val="003A4C20"/>
    <w:rsid w:val="003A5B0A"/>
    <w:rsid w:val="003A6BAC"/>
    <w:rsid w:val="003A7EF3"/>
    <w:rsid w:val="003B159C"/>
    <w:rsid w:val="003B369F"/>
    <w:rsid w:val="003B36A3"/>
    <w:rsid w:val="003B3C3F"/>
    <w:rsid w:val="003B4A97"/>
    <w:rsid w:val="003B7177"/>
    <w:rsid w:val="003B7333"/>
    <w:rsid w:val="003B7FE5"/>
    <w:rsid w:val="003C03D9"/>
    <w:rsid w:val="003C11C8"/>
    <w:rsid w:val="003C2702"/>
    <w:rsid w:val="003C302A"/>
    <w:rsid w:val="003C3873"/>
    <w:rsid w:val="003C76D0"/>
    <w:rsid w:val="003C7806"/>
    <w:rsid w:val="003C7829"/>
    <w:rsid w:val="003D0488"/>
    <w:rsid w:val="003D109F"/>
    <w:rsid w:val="003D2478"/>
    <w:rsid w:val="003D2B1B"/>
    <w:rsid w:val="003D2D29"/>
    <w:rsid w:val="003D2FC4"/>
    <w:rsid w:val="003D3C45"/>
    <w:rsid w:val="003D43AD"/>
    <w:rsid w:val="003D5096"/>
    <w:rsid w:val="003D5B1F"/>
    <w:rsid w:val="003D5E56"/>
    <w:rsid w:val="003E15FA"/>
    <w:rsid w:val="003E1A76"/>
    <w:rsid w:val="003E55E4"/>
    <w:rsid w:val="003E5F24"/>
    <w:rsid w:val="003E74E3"/>
    <w:rsid w:val="003E7794"/>
    <w:rsid w:val="003F05C7"/>
    <w:rsid w:val="003F1C06"/>
    <w:rsid w:val="003F2CD4"/>
    <w:rsid w:val="003F2F8E"/>
    <w:rsid w:val="003F30C4"/>
    <w:rsid w:val="003F46C1"/>
    <w:rsid w:val="003F66C9"/>
    <w:rsid w:val="003F6BBE"/>
    <w:rsid w:val="004000E8"/>
    <w:rsid w:val="00402119"/>
    <w:rsid w:val="00402E2B"/>
    <w:rsid w:val="0040386E"/>
    <w:rsid w:val="00403C6B"/>
    <w:rsid w:val="0040512B"/>
    <w:rsid w:val="00405CA5"/>
    <w:rsid w:val="00406BCB"/>
    <w:rsid w:val="00407883"/>
    <w:rsid w:val="00407CD3"/>
    <w:rsid w:val="00407D1E"/>
    <w:rsid w:val="00410134"/>
    <w:rsid w:val="00410B72"/>
    <w:rsid w:val="00410F18"/>
    <w:rsid w:val="00411BEF"/>
    <w:rsid w:val="0041263E"/>
    <w:rsid w:val="0041273E"/>
    <w:rsid w:val="00413AAC"/>
    <w:rsid w:val="00413B25"/>
    <w:rsid w:val="00414336"/>
    <w:rsid w:val="00420040"/>
    <w:rsid w:val="00420E7E"/>
    <w:rsid w:val="00421105"/>
    <w:rsid w:val="0042167E"/>
    <w:rsid w:val="00421A83"/>
    <w:rsid w:val="00421AD4"/>
    <w:rsid w:val="004242F4"/>
    <w:rsid w:val="00424E2D"/>
    <w:rsid w:val="00426B40"/>
    <w:rsid w:val="00427248"/>
    <w:rsid w:val="00433253"/>
    <w:rsid w:val="0043330D"/>
    <w:rsid w:val="00433B2B"/>
    <w:rsid w:val="00434026"/>
    <w:rsid w:val="00435987"/>
    <w:rsid w:val="00437447"/>
    <w:rsid w:val="004379A6"/>
    <w:rsid w:val="00441A92"/>
    <w:rsid w:val="00441BE2"/>
    <w:rsid w:val="00444F56"/>
    <w:rsid w:val="00446488"/>
    <w:rsid w:val="00447870"/>
    <w:rsid w:val="0045110E"/>
    <w:rsid w:val="00451457"/>
    <w:rsid w:val="004517AA"/>
    <w:rsid w:val="00451DCD"/>
    <w:rsid w:val="00452114"/>
    <w:rsid w:val="00452CAC"/>
    <w:rsid w:val="0045432A"/>
    <w:rsid w:val="004551FB"/>
    <w:rsid w:val="00457565"/>
    <w:rsid w:val="0045783B"/>
    <w:rsid w:val="00457B71"/>
    <w:rsid w:val="00457FB4"/>
    <w:rsid w:val="004625BD"/>
    <w:rsid w:val="00462950"/>
    <w:rsid w:val="00465F3A"/>
    <w:rsid w:val="004669E2"/>
    <w:rsid w:val="00470C31"/>
    <w:rsid w:val="004734D0"/>
    <w:rsid w:val="00474B7C"/>
    <w:rsid w:val="0047534F"/>
    <w:rsid w:val="0047556B"/>
    <w:rsid w:val="00477768"/>
    <w:rsid w:val="0048100B"/>
    <w:rsid w:val="0048388F"/>
    <w:rsid w:val="00486644"/>
    <w:rsid w:val="00487A3E"/>
    <w:rsid w:val="00492BC5"/>
    <w:rsid w:val="004964F1"/>
    <w:rsid w:val="004A16BC"/>
    <w:rsid w:val="004A2B94"/>
    <w:rsid w:val="004A3758"/>
    <w:rsid w:val="004A4096"/>
    <w:rsid w:val="004B1A4A"/>
    <w:rsid w:val="004B277B"/>
    <w:rsid w:val="004B4700"/>
    <w:rsid w:val="004B4BFE"/>
    <w:rsid w:val="004B7C0C"/>
    <w:rsid w:val="004B7E44"/>
    <w:rsid w:val="004C0556"/>
    <w:rsid w:val="004C3898"/>
    <w:rsid w:val="004C4EAA"/>
    <w:rsid w:val="004C70AF"/>
    <w:rsid w:val="004C7C7B"/>
    <w:rsid w:val="004D1125"/>
    <w:rsid w:val="004D2872"/>
    <w:rsid w:val="004D2EFC"/>
    <w:rsid w:val="004D33A4"/>
    <w:rsid w:val="004D36B1"/>
    <w:rsid w:val="004D7EBD"/>
    <w:rsid w:val="004E2680"/>
    <w:rsid w:val="004E28F9"/>
    <w:rsid w:val="004E462E"/>
    <w:rsid w:val="004E56DC"/>
    <w:rsid w:val="004E6AA9"/>
    <w:rsid w:val="004E76F4"/>
    <w:rsid w:val="004F01E4"/>
    <w:rsid w:val="004F0B4E"/>
    <w:rsid w:val="004F0B6C"/>
    <w:rsid w:val="004F2078"/>
    <w:rsid w:val="004F4DA3"/>
    <w:rsid w:val="004F572F"/>
    <w:rsid w:val="004F5A3E"/>
    <w:rsid w:val="004F5B62"/>
    <w:rsid w:val="004F6661"/>
    <w:rsid w:val="004F697B"/>
    <w:rsid w:val="0050107A"/>
    <w:rsid w:val="00504308"/>
    <w:rsid w:val="00505189"/>
    <w:rsid w:val="00506557"/>
    <w:rsid w:val="0050677A"/>
    <w:rsid w:val="005108D8"/>
    <w:rsid w:val="00510BC0"/>
    <w:rsid w:val="005111E2"/>
    <w:rsid w:val="005116F9"/>
    <w:rsid w:val="005117D1"/>
    <w:rsid w:val="0051291E"/>
    <w:rsid w:val="005153A7"/>
    <w:rsid w:val="005154AE"/>
    <w:rsid w:val="00515F41"/>
    <w:rsid w:val="005165ED"/>
    <w:rsid w:val="00517113"/>
    <w:rsid w:val="005201AA"/>
    <w:rsid w:val="00520FD3"/>
    <w:rsid w:val="005219CF"/>
    <w:rsid w:val="005220E8"/>
    <w:rsid w:val="0052217D"/>
    <w:rsid w:val="005279C8"/>
    <w:rsid w:val="00527A30"/>
    <w:rsid w:val="00530213"/>
    <w:rsid w:val="00530BE5"/>
    <w:rsid w:val="00531EC3"/>
    <w:rsid w:val="005346B6"/>
    <w:rsid w:val="00534B59"/>
    <w:rsid w:val="00536759"/>
    <w:rsid w:val="00536BC0"/>
    <w:rsid w:val="00537C62"/>
    <w:rsid w:val="00542239"/>
    <w:rsid w:val="00546970"/>
    <w:rsid w:val="00547DA4"/>
    <w:rsid w:val="00554E19"/>
    <w:rsid w:val="00554F75"/>
    <w:rsid w:val="00555B13"/>
    <w:rsid w:val="005564BD"/>
    <w:rsid w:val="0056121F"/>
    <w:rsid w:val="00563A7E"/>
    <w:rsid w:val="005657D7"/>
    <w:rsid w:val="00572505"/>
    <w:rsid w:val="0057469F"/>
    <w:rsid w:val="005764DA"/>
    <w:rsid w:val="00577706"/>
    <w:rsid w:val="0058053B"/>
    <w:rsid w:val="00582809"/>
    <w:rsid w:val="005853E0"/>
    <w:rsid w:val="00586642"/>
    <w:rsid w:val="005866DB"/>
    <w:rsid w:val="00586F02"/>
    <w:rsid w:val="0058798C"/>
    <w:rsid w:val="005900FA"/>
    <w:rsid w:val="005915F5"/>
    <w:rsid w:val="00591C4A"/>
    <w:rsid w:val="005935A4"/>
    <w:rsid w:val="00594060"/>
    <w:rsid w:val="005948C2"/>
    <w:rsid w:val="005958B0"/>
    <w:rsid w:val="00595DCA"/>
    <w:rsid w:val="0059779B"/>
    <w:rsid w:val="005A209A"/>
    <w:rsid w:val="005A2640"/>
    <w:rsid w:val="005A4993"/>
    <w:rsid w:val="005A54CD"/>
    <w:rsid w:val="005A59D4"/>
    <w:rsid w:val="005A5DE4"/>
    <w:rsid w:val="005A6006"/>
    <w:rsid w:val="005A662D"/>
    <w:rsid w:val="005B35D7"/>
    <w:rsid w:val="005B392A"/>
    <w:rsid w:val="005B3AA3"/>
    <w:rsid w:val="005B4ED7"/>
    <w:rsid w:val="005B6F83"/>
    <w:rsid w:val="005C630A"/>
    <w:rsid w:val="005C6B8F"/>
    <w:rsid w:val="005C6DDE"/>
    <w:rsid w:val="005C74FB"/>
    <w:rsid w:val="005D1602"/>
    <w:rsid w:val="005D2FAB"/>
    <w:rsid w:val="005E091D"/>
    <w:rsid w:val="005E1345"/>
    <w:rsid w:val="005E385F"/>
    <w:rsid w:val="005E4E8C"/>
    <w:rsid w:val="005E5B81"/>
    <w:rsid w:val="005E6E37"/>
    <w:rsid w:val="005E731B"/>
    <w:rsid w:val="005E7777"/>
    <w:rsid w:val="005F2CB1"/>
    <w:rsid w:val="005F3025"/>
    <w:rsid w:val="005F618C"/>
    <w:rsid w:val="005F6C0A"/>
    <w:rsid w:val="005F70BD"/>
    <w:rsid w:val="006018DA"/>
    <w:rsid w:val="006025A6"/>
    <w:rsid w:val="0060283C"/>
    <w:rsid w:val="006041E7"/>
    <w:rsid w:val="00604F14"/>
    <w:rsid w:val="00611B83"/>
    <w:rsid w:val="00611DBC"/>
    <w:rsid w:val="00613257"/>
    <w:rsid w:val="00614007"/>
    <w:rsid w:val="00615919"/>
    <w:rsid w:val="006169DB"/>
    <w:rsid w:val="0061722F"/>
    <w:rsid w:val="00620798"/>
    <w:rsid w:val="00620A71"/>
    <w:rsid w:val="00620D80"/>
    <w:rsid w:val="00621F18"/>
    <w:rsid w:val="006234A6"/>
    <w:rsid w:val="00624D23"/>
    <w:rsid w:val="00624E82"/>
    <w:rsid w:val="00630001"/>
    <w:rsid w:val="006311B3"/>
    <w:rsid w:val="0063284C"/>
    <w:rsid w:val="006354D1"/>
    <w:rsid w:val="00635896"/>
    <w:rsid w:val="006361FA"/>
    <w:rsid w:val="00636398"/>
    <w:rsid w:val="006368D3"/>
    <w:rsid w:val="006377EC"/>
    <w:rsid w:val="0064151F"/>
    <w:rsid w:val="00641533"/>
    <w:rsid w:val="0064208D"/>
    <w:rsid w:val="0064284E"/>
    <w:rsid w:val="006428CF"/>
    <w:rsid w:val="00643475"/>
    <w:rsid w:val="0064396A"/>
    <w:rsid w:val="0064624E"/>
    <w:rsid w:val="0064746F"/>
    <w:rsid w:val="00650AB9"/>
    <w:rsid w:val="00651107"/>
    <w:rsid w:val="006523B5"/>
    <w:rsid w:val="00652CBD"/>
    <w:rsid w:val="00654186"/>
    <w:rsid w:val="00654ECD"/>
    <w:rsid w:val="00655733"/>
    <w:rsid w:val="00655ACD"/>
    <w:rsid w:val="0065610D"/>
    <w:rsid w:val="00656A92"/>
    <w:rsid w:val="00656DDE"/>
    <w:rsid w:val="0066011D"/>
    <w:rsid w:val="006607C0"/>
    <w:rsid w:val="006613A6"/>
    <w:rsid w:val="00661795"/>
    <w:rsid w:val="00661E68"/>
    <w:rsid w:val="00661FC9"/>
    <w:rsid w:val="006627A2"/>
    <w:rsid w:val="006634E6"/>
    <w:rsid w:val="00663BFD"/>
    <w:rsid w:val="00663D4B"/>
    <w:rsid w:val="00664F29"/>
    <w:rsid w:val="006655EE"/>
    <w:rsid w:val="00665778"/>
    <w:rsid w:val="006676FA"/>
    <w:rsid w:val="00667EE7"/>
    <w:rsid w:val="00670922"/>
    <w:rsid w:val="00670BE1"/>
    <w:rsid w:val="0067218F"/>
    <w:rsid w:val="006741F2"/>
    <w:rsid w:val="006744DC"/>
    <w:rsid w:val="0067479A"/>
    <w:rsid w:val="00674CC3"/>
    <w:rsid w:val="00675C72"/>
    <w:rsid w:val="006762B4"/>
    <w:rsid w:val="006771F9"/>
    <w:rsid w:val="006776D7"/>
    <w:rsid w:val="00681003"/>
    <w:rsid w:val="00681319"/>
    <w:rsid w:val="006817C9"/>
    <w:rsid w:val="00683ECE"/>
    <w:rsid w:val="00685335"/>
    <w:rsid w:val="00692D5E"/>
    <w:rsid w:val="00695FC2"/>
    <w:rsid w:val="00696949"/>
    <w:rsid w:val="00697052"/>
    <w:rsid w:val="006A4260"/>
    <w:rsid w:val="006A4296"/>
    <w:rsid w:val="006A46FB"/>
    <w:rsid w:val="006A5E28"/>
    <w:rsid w:val="006A697B"/>
    <w:rsid w:val="006A7AFF"/>
    <w:rsid w:val="006B044F"/>
    <w:rsid w:val="006B1816"/>
    <w:rsid w:val="006B2099"/>
    <w:rsid w:val="006B43A1"/>
    <w:rsid w:val="006B50CF"/>
    <w:rsid w:val="006B7268"/>
    <w:rsid w:val="006B73F1"/>
    <w:rsid w:val="006B7B80"/>
    <w:rsid w:val="006C034A"/>
    <w:rsid w:val="006C03B8"/>
    <w:rsid w:val="006C1473"/>
    <w:rsid w:val="006C578E"/>
    <w:rsid w:val="006C5EC9"/>
    <w:rsid w:val="006C6059"/>
    <w:rsid w:val="006C7522"/>
    <w:rsid w:val="006D0E72"/>
    <w:rsid w:val="006D2617"/>
    <w:rsid w:val="006D2F8B"/>
    <w:rsid w:val="006D4B40"/>
    <w:rsid w:val="006D6F08"/>
    <w:rsid w:val="006D7051"/>
    <w:rsid w:val="006E062C"/>
    <w:rsid w:val="006E27CF"/>
    <w:rsid w:val="006E28B7"/>
    <w:rsid w:val="006E3310"/>
    <w:rsid w:val="006E4143"/>
    <w:rsid w:val="006E4269"/>
    <w:rsid w:val="006E4E39"/>
    <w:rsid w:val="006E565E"/>
    <w:rsid w:val="006E5985"/>
    <w:rsid w:val="006E673D"/>
    <w:rsid w:val="006E74D7"/>
    <w:rsid w:val="006E7D3B"/>
    <w:rsid w:val="006F1B70"/>
    <w:rsid w:val="006F2880"/>
    <w:rsid w:val="006F341D"/>
    <w:rsid w:val="006F389E"/>
    <w:rsid w:val="006F3CDE"/>
    <w:rsid w:val="006F58D4"/>
    <w:rsid w:val="006F6862"/>
    <w:rsid w:val="006F77E6"/>
    <w:rsid w:val="0070346E"/>
    <w:rsid w:val="007046B2"/>
    <w:rsid w:val="00704EDB"/>
    <w:rsid w:val="0070537F"/>
    <w:rsid w:val="00706101"/>
    <w:rsid w:val="00707072"/>
    <w:rsid w:val="00707D61"/>
    <w:rsid w:val="00712287"/>
    <w:rsid w:val="00712772"/>
    <w:rsid w:val="0071364A"/>
    <w:rsid w:val="007137E4"/>
    <w:rsid w:val="007148D3"/>
    <w:rsid w:val="00715392"/>
    <w:rsid w:val="007157B6"/>
    <w:rsid w:val="00715B9A"/>
    <w:rsid w:val="00721593"/>
    <w:rsid w:val="00721A26"/>
    <w:rsid w:val="0072210E"/>
    <w:rsid w:val="007223CD"/>
    <w:rsid w:val="00726EA6"/>
    <w:rsid w:val="00727208"/>
    <w:rsid w:val="00727680"/>
    <w:rsid w:val="007307B4"/>
    <w:rsid w:val="007321BC"/>
    <w:rsid w:val="007335DF"/>
    <w:rsid w:val="0073412A"/>
    <w:rsid w:val="007347CD"/>
    <w:rsid w:val="007348B1"/>
    <w:rsid w:val="00734B23"/>
    <w:rsid w:val="007362A6"/>
    <w:rsid w:val="00736D7D"/>
    <w:rsid w:val="0074098E"/>
    <w:rsid w:val="00740E58"/>
    <w:rsid w:val="00741C5C"/>
    <w:rsid w:val="00741D50"/>
    <w:rsid w:val="007445A0"/>
    <w:rsid w:val="0074468B"/>
    <w:rsid w:val="0074524B"/>
    <w:rsid w:val="007458AE"/>
    <w:rsid w:val="0074732D"/>
    <w:rsid w:val="00747AA2"/>
    <w:rsid w:val="00747D8B"/>
    <w:rsid w:val="00751228"/>
    <w:rsid w:val="00753594"/>
    <w:rsid w:val="0075403A"/>
    <w:rsid w:val="007543CE"/>
    <w:rsid w:val="007548BB"/>
    <w:rsid w:val="0075626B"/>
    <w:rsid w:val="007562A0"/>
    <w:rsid w:val="007571E1"/>
    <w:rsid w:val="007604B2"/>
    <w:rsid w:val="00760D69"/>
    <w:rsid w:val="00762403"/>
    <w:rsid w:val="00763DCD"/>
    <w:rsid w:val="00764653"/>
    <w:rsid w:val="00764BAD"/>
    <w:rsid w:val="00765281"/>
    <w:rsid w:val="00765783"/>
    <w:rsid w:val="00766BAD"/>
    <w:rsid w:val="007711C1"/>
    <w:rsid w:val="007721E7"/>
    <w:rsid w:val="007730BD"/>
    <w:rsid w:val="00775294"/>
    <w:rsid w:val="007755F2"/>
    <w:rsid w:val="00776971"/>
    <w:rsid w:val="00777188"/>
    <w:rsid w:val="0078177E"/>
    <w:rsid w:val="007818DF"/>
    <w:rsid w:val="0078304C"/>
    <w:rsid w:val="00783673"/>
    <w:rsid w:val="00783929"/>
    <w:rsid w:val="00785490"/>
    <w:rsid w:val="007858EF"/>
    <w:rsid w:val="00790E60"/>
    <w:rsid w:val="007925EA"/>
    <w:rsid w:val="00793CD8"/>
    <w:rsid w:val="00794171"/>
    <w:rsid w:val="00794611"/>
    <w:rsid w:val="00795C92"/>
    <w:rsid w:val="00796231"/>
    <w:rsid w:val="007A1CB3"/>
    <w:rsid w:val="007A306F"/>
    <w:rsid w:val="007A43A6"/>
    <w:rsid w:val="007A58A6"/>
    <w:rsid w:val="007B24F4"/>
    <w:rsid w:val="007B2FB2"/>
    <w:rsid w:val="007B3D2D"/>
    <w:rsid w:val="007B3DF0"/>
    <w:rsid w:val="007B50AE"/>
    <w:rsid w:val="007B51DF"/>
    <w:rsid w:val="007B565F"/>
    <w:rsid w:val="007C05DD"/>
    <w:rsid w:val="007C146B"/>
    <w:rsid w:val="007C2EEB"/>
    <w:rsid w:val="007C335A"/>
    <w:rsid w:val="007C3D18"/>
    <w:rsid w:val="007C5F5B"/>
    <w:rsid w:val="007C60BF"/>
    <w:rsid w:val="007C6A07"/>
    <w:rsid w:val="007C75A1"/>
    <w:rsid w:val="007C77A5"/>
    <w:rsid w:val="007D04E5"/>
    <w:rsid w:val="007D3A6A"/>
    <w:rsid w:val="007D5901"/>
    <w:rsid w:val="007D7526"/>
    <w:rsid w:val="007D7E9F"/>
    <w:rsid w:val="007E0814"/>
    <w:rsid w:val="007E4610"/>
    <w:rsid w:val="007E4715"/>
    <w:rsid w:val="007E505B"/>
    <w:rsid w:val="007E7091"/>
    <w:rsid w:val="007E7AFA"/>
    <w:rsid w:val="007F2333"/>
    <w:rsid w:val="007F2CB1"/>
    <w:rsid w:val="007F413A"/>
    <w:rsid w:val="007F4B3D"/>
    <w:rsid w:val="0080190E"/>
    <w:rsid w:val="00803C2E"/>
    <w:rsid w:val="00803FAE"/>
    <w:rsid w:val="0080605F"/>
    <w:rsid w:val="00807786"/>
    <w:rsid w:val="00810523"/>
    <w:rsid w:val="0081065B"/>
    <w:rsid w:val="00811FCB"/>
    <w:rsid w:val="00813D72"/>
    <w:rsid w:val="008148EA"/>
    <w:rsid w:val="008158D6"/>
    <w:rsid w:val="008159AF"/>
    <w:rsid w:val="00816508"/>
    <w:rsid w:val="00817196"/>
    <w:rsid w:val="00823161"/>
    <w:rsid w:val="008235DB"/>
    <w:rsid w:val="008247D0"/>
    <w:rsid w:val="00824AB4"/>
    <w:rsid w:val="00824BF9"/>
    <w:rsid w:val="00825872"/>
    <w:rsid w:val="00825C42"/>
    <w:rsid w:val="00825D25"/>
    <w:rsid w:val="008261AF"/>
    <w:rsid w:val="00827D6F"/>
    <w:rsid w:val="0083272D"/>
    <w:rsid w:val="00835D42"/>
    <w:rsid w:val="008376AC"/>
    <w:rsid w:val="008434B7"/>
    <w:rsid w:val="00844051"/>
    <w:rsid w:val="00844256"/>
    <w:rsid w:val="008444E8"/>
    <w:rsid w:val="00844E80"/>
    <w:rsid w:val="00846FE7"/>
    <w:rsid w:val="00847866"/>
    <w:rsid w:val="00850100"/>
    <w:rsid w:val="00850CEC"/>
    <w:rsid w:val="00853795"/>
    <w:rsid w:val="00854554"/>
    <w:rsid w:val="00856911"/>
    <w:rsid w:val="00860AEC"/>
    <w:rsid w:val="00865604"/>
    <w:rsid w:val="008677FD"/>
    <w:rsid w:val="008706D4"/>
    <w:rsid w:val="00870F8A"/>
    <w:rsid w:val="008719A4"/>
    <w:rsid w:val="00871D23"/>
    <w:rsid w:val="008736E3"/>
    <w:rsid w:val="00873E27"/>
    <w:rsid w:val="00874312"/>
    <w:rsid w:val="0087437C"/>
    <w:rsid w:val="00874518"/>
    <w:rsid w:val="00875CD7"/>
    <w:rsid w:val="00876B4D"/>
    <w:rsid w:val="00877F18"/>
    <w:rsid w:val="008865E3"/>
    <w:rsid w:val="00891C27"/>
    <w:rsid w:val="00891D51"/>
    <w:rsid w:val="00893FCD"/>
    <w:rsid w:val="00894A88"/>
    <w:rsid w:val="00895386"/>
    <w:rsid w:val="008A21FF"/>
    <w:rsid w:val="008A2CE2"/>
    <w:rsid w:val="008A2FE0"/>
    <w:rsid w:val="008A30AC"/>
    <w:rsid w:val="008A44B8"/>
    <w:rsid w:val="008A51A8"/>
    <w:rsid w:val="008A54C7"/>
    <w:rsid w:val="008A77D8"/>
    <w:rsid w:val="008B0483"/>
    <w:rsid w:val="008B0DF7"/>
    <w:rsid w:val="008B120C"/>
    <w:rsid w:val="008B136E"/>
    <w:rsid w:val="008B1A8A"/>
    <w:rsid w:val="008B2F4F"/>
    <w:rsid w:val="008B35D3"/>
    <w:rsid w:val="008B3D3A"/>
    <w:rsid w:val="008B51A0"/>
    <w:rsid w:val="008B58AB"/>
    <w:rsid w:val="008B592A"/>
    <w:rsid w:val="008B7B5C"/>
    <w:rsid w:val="008C0A38"/>
    <w:rsid w:val="008C0C99"/>
    <w:rsid w:val="008C0D69"/>
    <w:rsid w:val="008C1040"/>
    <w:rsid w:val="008C2017"/>
    <w:rsid w:val="008C2C02"/>
    <w:rsid w:val="008C4958"/>
    <w:rsid w:val="008C4BAA"/>
    <w:rsid w:val="008C5C56"/>
    <w:rsid w:val="008C6AE8"/>
    <w:rsid w:val="008C6D9D"/>
    <w:rsid w:val="008C7573"/>
    <w:rsid w:val="008D34F1"/>
    <w:rsid w:val="008D39D8"/>
    <w:rsid w:val="008D4B2B"/>
    <w:rsid w:val="008D52B8"/>
    <w:rsid w:val="008D538E"/>
    <w:rsid w:val="008D6D1A"/>
    <w:rsid w:val="008E065E"/>
    <w:rsid w:val="008E0927"/>
    <w:rsid w:val="008E1909"/>
    <w:rsid w:val="008E21DE"/>
    <w:rsid w:val="008E7A7B"/>
    <w:rsid w:val="008F1EAB"/>
    <w:rsid w:val="008F2D90"/>
    <w:rsid w:val="008F33DC"/>
    <w:rsid w:val="008F477F"/>
    <w:rsid w:val="008F4B97"/>
    <w:rsid w:val="008F517E"/>
    <w:rsid w:val="008F7E56"/>
    <w:rsid w:val="00901C31"/>
    <w:rsid w:val="00902350"/>
    <w:rsid w:val="00902E1A"/>
    <w:rsid w:val="0090336B"/>
    <w:rsid w:val="00903F3B"/>
    <w:rsid w:val="009053AA"/>
    <w:rsid w:val="00906939"/>
    <w:rsid w:val="009069A2"/>
    <w:rsid w:val="00910B7D"/>
    <w:rsid w:val="00911DFB"/>
    <w:rsid w:val="0091244A"/>
    <w:rsid w:val="009139D9"/>
    <w:rsid w:val="00914AD8"/>
    <w:rsid w:val="00916079"/>
    <w:rsid w:val="00917CE9"/>
    <w:rsid w:val="00920BF2"/>
    <w:rsid w:val="00921E99"/>
    <w:rsid w:val="00922010"/>
    <w:rsid w:val="009259AC"/>
    <w:rsid w:val="009312C6"/>
    <w:rsid w:val="00931BD9"/>
    <w:rsid w:val="00935FE5"/>
    <w:rsid w:val="009368F3"/>
    <w:rsid w:val="00941375"/>
    <w:rsid w:val="0094151F"/>
    <w:rsid w:val="00941636"/>
    <w:rsid w:val="00943742"/>
    <w:rsid w:val="009453DF"/>
    <w:rsid w:val="00945C05"/>
    <w:rsid w:val="00946128"/>
    <w:rsid w:val="00946945"/>
    <w:rsid w:val="00947128"/>
    <w:rsid w:val="00947713"/>
    <w:rsid w:val="009501A9"/>
    <w:rsid w:val="00950DE7"/>
    <w:rsid w:val="00953920"/>
    <w:rsid w:val="00953D47"/>
    <w:rsid w:val="00953E65"/>
    <w:rsid w:val="00954673"/>
    <w:rsid w:val="0095681E"/>
    <w:rsid w:val="00956F13"/>
    <w:rsid w:val="009572D4"/>
    <w:rsid w:val="00957900"/>
    <w:rsid w:val="00961921"/>
    <w:rsid w:val="0096430A"/>
    <w:rsid w:val="0096554B"/>
    <w:rsid w:val="0096584A"/>
    <w:rsid w:val="00971F08"/>
    <w:rsid w:val="0097603D"/>
    <w:rsid w:val="00976949"/>
    <w:rsid w:val="00980477"/>
    <w:rsid w:val="009804E2"/>
    <w:rsid w:val="0098511F"/>
    <w:rsid w:val="00985253"/>
    <w:rsid w:val="009853B3"/>
    <w:rsid w:val="00990630"/>
    <w:rsid w:val="00991761"/>
    <w:rsid w:val="00994DCA"/>
    <w:rsid w:val="00995B69"/>
    <w:rsid w:val="009960EC"/>
    <w:rsid w:val="00996235"/>
    <w:rsid w:val="009970DD"/>
    <w:rsid w:val="009A0FBA"/>
    <w:rsid w:val="009A1601"/>
    <w:rsid w:val="009A462D"/>
    <w:rsid w:val="009A5944"/>
    <w:rsid w:val="009A5CBA"/>
    <w:rsid w:val="009A7628"/>
    <w:rsid w:val="009B1F30"/>
    <w:rsid w:val="009B245D"/>
    <w:rsid w:val="009B3AC2"/>
    <w:rsid w:val="009B43A2"/>
    <w:rsid w:val="009B4804"/>
    <w:rsid w:val="009B4DF4"/>
    <w:rsid w:val="009B564E"/>
    <w:rsid w:val="009B5751"/>
    <w:rsid w:val="009B589B"/>
    <w:rsid w:val="009B7E87"/>
    <w:rsid w:val="009C202F"/>
    <w:rsid w:val="009C2CAF"/>
    <w:rsid w:val="009C2F10"/>
    <w:rsid w:val="009C376A"/>
    <w:rsid w:val="009C403E"/>
    <w:rsid w:val="009C4C13"/>
    <w:rsid w:val="009D4FF0"/>
    <w:rsid w:val="009D5A33"/>
    <w:rsid w:val="009D703C"/>
    <w:rsid w:val="009D718F"/>
    <w:rsid w:val="009E068F"/>
    <w:rsid w:val="009E14E0"/>
    <w:rsid w:val="009E34E4"/>
    <w:rsid w:val="009E35DB"/>
    <w:rsid w:val="009E3D33"/>
    <w:rsid w:val="009E47A3"/>
    <w:rsid w:val="009E5399"/>
    <w:rsid w:val="009E6884"/>
    <w:rsid w:val="009F08F3"/>
    <w:rsid w:val="009F344F"/>
    <w:rsid w:val="00A018C8"/>
    <w:rsid w:val="00A01C15"/>
    <w:rsid w:val="00A048A8"/>
    <w:rsid w:val="00A04F49"/>
    <w:rsid w:val="00A06B24"/>
    <w:rsid w:val="00A13999"/>
    <w:rsid w:val="00A13E54"/>
    <w:rsid w:val="00A16039"/>
    <w:rsid w:val="00A17206"/>
    <w:rsid w:val="00A17F63"/>
    <w:rsid w:val="00A208E5"/>
    <w:rsid w:val="00A2193B"/>
    <w:rsid w:val="00A22CE5"/>
    <w:rsid w:val="00A2351A"/>
    <w:rsid w:val="00A23E44"/>
    <w:rsid w:val="00A256D3"/>
    <w:rsid w:val="00A264A9"/>
    <w:rsid w:val="00A27785"/>
    <w:rsid w:val="00A30187"/>
    <w:rsid w:val="00A3173F"/>
    <w:rsid w:val="00A3448A"/>
    <w:rsid w:val="00A36297"/>
    <w:rsid w:val="00A41E2B"/>
    <w:rsid w:val="00A44747"/>
    <w:rsid w:val="00A45B74"/>
    <w:rsid w:val="00A469B8"/>
    <w:rsid w:val="00A50465"/>
    <w:rsid w:val="00A51FE9"/>
    <w:rsid w:val="00A52E1D"/>
    <w:rsid w:val="00A60FC0"/>
    <w:rsid w:val="00A61499"/>
    <w:rsid w:val="00A62A77"/>
    <w:rsid w:val="00A63483"/>
    <w:rsid w:val="00A657D7"/>
    <w:rsid w:val="00A660AC"/>
    <w:rsid w:val="00A677C8"/>
    <w:rsid w:val="00A67E6C"/>
    <w:rsid w:val="00A71B99"/>
    <w:rsid w:val="00A739D0"/>
    <w:rsid w:val="00A761D4"/>
    <w:rsid w:val="00A77EC4"/>
    <w:rsid w:val="00A77F8A"/>
    <w:rsid w:val="00A83031"/>
    <w:rsid w:val="00A8332C"/>
    <w:rsid w:val="00A84FE8"/>
    <w:rsid w:val="00A86632"/>
    <w:rsid w:val="00A87412"/>
    <w:rsid w:val="00A92879"/>
    <w:rsid w:val="00A92BA0"/>
    <w:rsid w:val="00A92F7A"/>
    <w:rsid w:val="00A9442A"/>
    <w:rsid w:val="00A97168"/>
    <w:rsid w:val="00A9774D"/>
    <w:rsid w:val="00AA016F"/>
    <w:rsid w:val="00AA1090"/>
    <w:rsid w:val="00AA1ED6"/>
    <w:rsid w:val="00AA51D6"/>
    <w:rsid w:val="00AB0BC8"/>
    <w:rsid w:val="00AB11CA"/>
    <w:rsid w:val="00AB13E0"/>
    <w:rsid w:val="00AB14D9"/>
    <w:rsid w:val="00AB2119"/>
    <w:rsid w:val="00AB3F2E"/>
    <w:rsid w:val="00AB487B"/>
    <w:rsid w:val="00AB4AB8"/>
    <w:rsid w:val="00AB5A76"/>
    <w:rsid w:val="00AB655E"/>
    <w:rsid w:val="00AB6F13"/>
    <w:rsid w:val="00AC007F"/>
    <w:rsid w:val="00AC1520"/>
    <w:rsid w:val="00AC2ECD"/>
    <w:rsid w:val="00AC3119"/>
    <w:rsid w:val="00AC44D9"/>
    <w:rsid w:val="00AC49FB"/>
    <w:rsid w:val="00AC594F"/>
    <w:rsid w:val="00AC5A10"/>
    <w:rsid w:val="00AD0AA3"/>
    <w:rsid w:val="00AD0E15"/>
    <w:rsid w:val="00AD3F94"/>
    <w:rsid w:val="00AD4A5A"/>
    <w:rsid w:val="00AE27AC"/>
    <w:rsid w:val="00AE2B9F"/>
    <w:rsid w:val="00AE40E0"/>
    <w:rsid w:val="00AE4DBA"/>
    <w:rsid w:val="00AE4F07"/>
    <w:rsid w:val="00AF1C5D"/>
    <w:rsid w:val="00AF42D7"/>
    <w:rsid w:val="00AF5CF4"/>
    <w:rsid w:val="00AF6FA9"/>
    <w:rsid w:val="00B006FE"/>
    <w:rsid w:val="00B007CB"/>
    <w:rsid w:val="00B02AA9"/>
    <w:rsid w:val="00B02FA3"/>
    <w:rsid w:val="00B05084"/>
    <w:rsid w:val="00B07667"/>
    <w:rsid w:val="00B120EF"/>
    <w:rsid w:val="00B129FA"/>
    <w:rsid w:val="00B157F9"/>
    <w:rsid w:val="00B15FA3"/>
    <w:rsid w:val="00B167F1"/>
    <w:rsid w:val="00B20256"/>
    <w:rsid w:val="00B20D09"/>
    <w:rsid w:val="00B2763F"/>
    <w:rsid w:val="00B2767C"/>
    <w:rsid w:val="00B27AAC"/>
    <w:rsid w:val="00B30929"/>
    <w:rsid w:val="00B372AA"/>
    <w:rsid w:val="00B40445"/>
    <w:rsid w:val="00B41888"/>
    <w:rsid w:val="00B43194"/>
    <w:rsid w:val="00B45A52"/>
    <w:rsid w:val="00B46175"/>
    <w:rsid w:val="00B52971"/>
    <w:rsid w:val="00B52CA5"/>
    <w:rsid w:val="00B57278"/>
    <w:rsid w:val="00B62510"/>
    <w:rsid w:val="00B62AAA"/>
    <w:rsid w:val="00B652C5"/>
    <w:rsid w:val="00B65CF3"/>
    <w:rsid w:val="00B65E91"/>
    <w:rsid w:val="00B662B6"/>
    <w:rsid w:val="00B664C7"/>
    <w:rsid w:val="00B67396"/>
    <w:rsid w:val="00B677B6"/>
    <w:rsid w:val="00B71282"/>
    <w:rsid w:val="00B71ACD"/>
    <w:rsid w:val="00B739F6"/>
    <w:rsid w:val="00B73A48"/>
    <w:rsid w:val="00B7414E"/>
    <w:rsid w:val="00B81A6C"/>
    <w:rsid w:val="00B837E2"/>
    <w:rsid w:val="00B84CC6"/>
    <w:rsid w:val="00B85DE5"/>
    <w:rsid w:val="00B8602D"/>
    <w:rsid w:val="00B864D8"/>
    <w:rsid w:val="00B90F73"/>
    <w:rsid w:val="00B93B59"/>
    <w:rsid w:val="00B9406A"/>
    <w:rsid w:val="00B944EE"/>
    <w:rsid w:val="00BA2280"/>
    <w:rsid w:val="00BA2A08"/>
    <w:rsid w:val="00BA56D2"/>
    <w:rsid w:val="00BA7219"/>
    <w:rsid w:val="00BA76E0"/>
    <w:rsid w:val="00BB0F56"/>
    <w:rsid w:val="00BB1C3A"/>
    <w:rsid w:val="00BB2983"/>
    <w:rsid w:val="00BB2A25"/>
    <w:rsid w:val="00BB4D6C"/>
    <w:rsid w:val="00BB51E9"/>
    <w:rsid w:val="00BB659C"/>
    <w:rsid w:val="00BC0085"/>
    <w:rsid w:val="00BC0214"/>
    <w:rsid w:val="00BC0FDC"/>
    <w:rsid w:val="00BC22EF"/>
    <w:rsid w:val="00BC3053"/>
    <w:rsid w:val="00BC426C"/>
    <w:rsid w:val="00BC4D2E"/>
    <w:rsid w:val="00BC6E80"/>
    <w:rsid w:val="00BC71C7"/>
    <w:rsid w:val="00BD3338"/>
    <w:rsid w:val="00BD40B2"/>
    <w:rsid w:val="00BD48AC"/>
    <w:rsid w:val="00BD5F1A"/>
    <w:rsid w:val="00BD7DB4"/>
    <w:rsid w:val="00BE09CD"/>
    <w:rsid w:val="00BE1234"/>
    <w:rsid w:val="00BE2FA6"/>
    <w:rsid w:val="00BE333F"/>
    <w:rsid w:val="00BE6348"/>
    <w:rsid w:val="00BE7406"/>
    <w:rsid w:val="00BE7603"/>
    <w:rsid w:val="00BF1A9E"/>
    <w:rsid w:val="00BF24AF"/>
    <w:rsid w:val="00BF2764"/>
    <w:rsid w:val="00BF3279"/>
    <w:rsid w:val="00BF63F8"/>
    <w:rsid w:val="00BF74C7"/>
    <w:rsid w:val="00C015F1"/>
    <w:rsid w:val="00C01F33"/>
    <w:rsid w:val="00C02CC6"/>
    <w:rsid w:val="00C0303C"/>
    <w:rsid w:val="00C040F7"/>
    <w:rsid w:val="00C041B0"/>
    <w:rsid w:val="00C044AB"/>
    <w:rsid w:val="00C055F0"/>
    <w:rsid w:val="00C05706"/>
    <w:rsid w:val="00C07377"/>
    <w:rsid w:val="00C0759A"/>
    <w:rsid w:val="00C1016D"/>
    <w:rsid w:val="00C10478"/>
    <w:rsid w:val="00C106D8"/>
    <w:rsid w:val="00C12107"/>
    <w:rsid w:val="00C12D20"/>
    <w:rsid w:val="00C147CA"/>
    <w:rsid w:val="00C14D4B"/>
    <w:rsid w:val="00C154BB"/>
    <w:rsid w:val="00C155B5"/>
    <w:rsid w:val="00C1602D"/>
    <w:rsid w:val="00C1682C"/>
    <w:rsid w:val="00C20472"/>
    <w:rsid w:val="00C23DE2"/>
    <w:rsid w:val="00C2514E"/>
    <w:rsid w:val="00C25A39"/>
    <w:rsid w:val="00C279B5"/>
    <w:rsid w:val="00C27C45"/>
    <w:rsid w:val="00C27C5B"/>
    <w:rsid w:val="00C27CFF"/>
    <w:rsid w:val="00C30202"/>
    <w:rsid w:val="00C30483"/>
    <w:rsid w:val="00C30DB9"/>
    <w:rsid w:val="00C30F56"/>
    <w:rsid w:val="00C30F8F"/>
    <w:rsid w:val="00C323B5"/>
    <w:rsid w:val="00C323D0"/>
    <w:rsid w:val="00C3719D"/>
    <w:rsid w:val="00C416F5"/>
    <w:rsid w:val="00C42DDA"/>
    <w:rsid w:val="00C50643"/>
    <w:rsid w:val="00C53E02"/>
    <w:rsid w:val="00C54489"/>
    <w:rsid w:val="00C545EB"/>
    <w:rsid w:val="00C54995"/>
    <w:rsid w:val="00C54D41"/>
    <w:rsid w:val="00C560A5"/>
    <w:rsid w:val="00C60783"/>
    <w:rsid w:val="00C619D8"/>
    <w:rsid w:val="00C61F0A"/>
    <w:rsid w:val="00C63C08"/>
    <w:rsid w:val="00C64672"/>
    <w:rsid w:val="00C70697"/>
    <w:rsid w:val="00C72EF4"/>
    <w:rsid w:val="00C744F4"/>
    <w:rsid w:val="00C75D2F"/>
    <w:rsid w:val="00C767BE"/>
    <w:rsid w:val="00C76963"/>
    <w:rsid w:val="00C76E3C"/>
    <w:rsid w:val="00C80BDF"/>
    <w:rsid w:val="00C81415"/>
    <w:rsid w:val="00C81568"/>
    <w:rsid w:val="00C9027A"/>
    <w:rsid w:val="00C9068E"/>
    <w:rsid w:val="00C90F6A"/>
    <w:rsid w:val="00C917FE"/>
    <w:rsid w:val="00C92525"/>
    <w:rsid w:val="00C92953"/>
    <w:rsid w:val="00C92BAA"/>
    <w:rsid w:val="00C93C4B"/>
    <w:rsid w:val="00C944AB"/>
    <w:rsid w:val="00C95B40"/>
    <w:rsid w:val="00C97084"/>
    <w:rsid w:val="00CA1ED8"/>
    <w:rsid w:val="00CA2171"/>
    <w:rsid w:val="00CA33B3"/>
    <w:rsid w:val="00CA71EE"/>
    <w:rsid w:val="00CB024F"/>
    <w:rsid w:val="00CB1F63"/>
    <w:rsid w:val="00CB27BB"/>
    <w:rsid w:val="00CB5EB4"/>
    <w:rsid w:val="00CB6B31"/>
    <w:rsid w:val="00CB7170"/>
    <w:rsid w:val="00CC040E"/>
    <w:rsid w:val="00CC111F"/>
    <w:rsid w:val="00CC2011"/>
    <w:rsid w:val="00CC3E11"/>
    <w:rsid w:val="00CC3EA0"/>
    <w:rsid w:val="00CC45DD"/>
    <w:rsid w:val="00CC7B45"/>
    <w:rsid w:val="00CD02AE"/>
    <w:rsid w:val="00CD0CA2"/>
    <w:rsid w:val="00CD1188"/>
    <w:rsid w:val="00CD2EAC"/>
    <w:rsid w:val="00CD2ED1"/>
    <w:rsid w:val="00CD312B"/>
    <w:rsid w:val="00CD337B"/>
    <w:rsid w:val="00CD5522"/>
    <w:rsid w:val="00CD57C4"/>
    <w:rsid w:val="00CE0424"/>
    <w:rsid w:val="00CE3060"/>
    <w:rsid w:val="00CE6DBB"/>
    <w:rsid w:val="00CE6E47"/>
    <w:rsid w:val="00CE7561"/>
    <w:rsid w:val="00CF1354"/>
    <w:rsid w:val="00CF3B1F"/>
    <w:rsid w:val="00CF3BF6"/>
    <w:rsid w:val="00CF625B"/>
    <w:rsid w:val="00CF687E"/>
    <w:rsid w:val="00CF77A9"/>
    <w:rsid w:val="00D00904"/>
    <w:rsid w:val="00D0208B"/>
    <w:rsid w:val="00D0241C"/>
    <w:rsid w:val="00D0349B"/>
    <w:rsid w:val="00D0375D"/>
    <w:rsid w:val="00D04434"/>
    <w:rsid w:val="00D05997"/>
    <w:rsid w:val="00D06B5D"/>
    <w:rsid w:val="00D10249"/>
    <w:rsid w:val="00D115C3"/>
    <w:rsid w:val="00D11897"/>
    <w:rsid w:val="00D13135"/>
    <w:rsid w:val="00D135AA"/>
    <w:rsid w:val="00D13697"/>
    <w:rsid w:val="00D13E4E"/>
    <w:rsid w:val="00D163A3"/>
    <w:rsid w:val="00D16D5F"/>
    <w:rsid w:val="00D201F9"/>
    <w:rsid w:val="00D21EFD"/>
    <w:rsid w:val="00D239A7"/>
    <w:rsid w:val="00D23F47"/>
    <w:rsid w:val="00D3005B"/>
    <w:rsid w:val="00D36E71"/>
    <w:rsid w:val="00D37D87"/>
    <w:rsid w:val="00D40B33"/>
    <w:rsid w:val="00D4318F"/>
    <w:rsid w:val="00D438BF"/>
    <w:rsid w:val="00D440F8"/>
    <w:rsid w:val="00D46058"/>
    <w:rsid w:val="00D46503"/>
    <w:rsid w:val="00D471A7"/>
    <w:rsid w:val="00D546FF"/>
    <w:rsid w:val="00D55353"/>
    <w:rsid w:val="00D55AD5"/>
    <w:rsid w:val="00D576CA"/>
    <w:rsid w:val="00D57D56"/>
    <w:rsid w:val="00D60E13"/>
    <w:rsid w:val="00D60F5B"/>
    <w:rsid w:val="00D61AF5"/>
    <w:rsid w:val="00D62A1A"/>
    <w:rsid w:val="00D62CD5"/>
    <w:rsid w:val="00D6435F"/>
    <w:rsid w:val="00D6475D"/>
    <w:rsid w:val="00D652B5"/>
    <w:rsid w:val="00D66155"/>
    <w:rsid w:val="00D667AF"/>
    <w:rsid w:val="00D708B0"/>
    <w:rsid w:val="00D70BF8"/>
    <w:rsid w:val="00D73FD9"/>
    <w:rsid w:val="00D75B6F"/>
    <w:rsid w:val="00D76612"/>
    <w:rsid w:val="00D7756F"/>
    <w:rsid w:val="00D77B1D"/>
    <w:rsid w:val="00D8021F"/>
    <w:rsid w:val="00D80383"/>
    <w:rsid w:val="00D823C6"/>
    <w:rsid w:val="00D85916"/>
    <w:rsid w:val="00D85AEF"/>
    <w:rsid w:val="00D86A9A"/>
    <w:rsid w:val="00D86CA3"/>
    <w:rsid w:val="00D871CE"/>
    <w:rsid w:val="00D9196D"/>
    <w:rsid w:val="00D92982"/>
    <w:rsid w:val="00D94DB9"/>
    <w:rsid w:val="00DA0EB8"/>
    <w:rsid w:val="00DA305E"/>
    <w:rsid w:val="00DA5007"/>
    <w:rsid w:val="00DA5417"/>
    <w:rsid w:val="00DA56E8"/>
    <w:rsid w:val="00DA5FEC"/>
    <w:rsid w:val="00DA6F3D"/>
    <w:rsid w:val="00DB0A9F"/>
    <w:rsid w:val="00DB27F5"/>
    <w:rsid w:val="00DB2A5D"/>
    <w:rsid w:val="00DB377D"/>
    <w:rsid w:val="00DC2D36"/>
    <w:rsid w:val="00DC53EF"/>
    <w:rsid w:val="00DE187A"/>
    <w:rsid w:val="00DE5608"/>
    <w:rsid w:val="00DE58D0"/>
    <w:rsid w:val="00DE654F"/>
    <w:rsid w:val="00DF0B6E"/>
    <w:rsid w:val="00DF15E0"/>
    <w:rsid w:val="00DF3047"/>
    <w:rsid w:val="00DF37A0"/>
    <w:rsid w:val="00DF4CC0"/>
    <w:rsid w:val="00E023B1"/>
    <w:rsid w:val="00E03D37"/>
    <w:rsid w:val="00E057E6"/>
    <w:rsid w:val="00E06FC3"/>
    <w:rsid w:val="00E106AF"/>
    <w:rsid w:val="00E110E7"/>
    <w:rsid w:val="00E11B20"/>
    <w:rsid w:val="00E17FA2"/>
    <w:rsid w:val="00E209B8"/>
    <w:rsid w:val="00E21774"/>
    <w:rsid w:val="00E21E9D"/>
    <w:rsid w:val="00E22330"/>
    <w:rsid w:val="00E24E5E"/>
    <w:rsid w:val="00E30B5A"/>
    <w:rsid w:val="00E3123D"/>
    <w:rsid w:val="00E31461"/>
    <w:rsid w:val="00E31D43"/>
    <w:rsid w:val="00E32608"/>
    <w:rsid w:val="00E33371"/>
    <w:rsid w:val="00E34188"/>
    <w:rsid w:val="00E345CD"/>
    <w:rsid w:val="00E34B6E"/>
    <w:rsid w:val="00E35053"/>
    <w:rsid w:val="00E35559"/>
    <w:rsid w:val="00E36D7F"/>
    <w:rsid w:val="00E3723A"/>
    <w:rsid w:val="00E37860"/>
    <w:rsid w:val="00E4309A"/>
    <w:rsid w:val="00E446F1"/>
    <w:rsid w:val="00E46147"/>
    <w:rsid w:val="00E46886"/>
    <w:rsid w:val="00E46C13"/>
    <w:rsid w:val="00E476CA"/>
    <w:rsid w:val="00E47AEF"/>
    <w:rsid w:val="00E47F79"/>
    <w:rsid w:val="00E50187"/>
    <w:rsid w:val="00E50D95"/>
    <w:rsid w:val="00E5310F"/>
    <w:rsid w:val="00E53B75"/>
    <w:rsid w:val="00E54B4F"/>
    <w:rsid w:val="00E54E3B"/>
    <w:rsid w:val="00E56A6C"/>
    <w:rsid w:val="00E57565"/>
    <w:rsid w:val="00E620E4"/>
    <w:rsid w:val="00E63838"/>
    <w:rsid w:val="00E64434"/>
    <w:rsid w:val="00E67C51"/>
    <w:rsid w:val="00E72EFC"/>
    <w:rsid w:val="00E731AB"/>
    <w:rsid w:val="00E758EC"/>
    <w:rsid w:val="00E76D20"/>
    <w:rsid w:val="00E8234C"/>
    <w:rsid w:val="00E828C4"/>
    <w:rsid w:val="00E83AA9"/>
    <w:rsid w:val="00E85658"/>
    <w:rsid w:val="00E85928"/>
    <w:rsid w:val="00E87822"/>
    <w:rsid w:val="00E90395"/>
    <w:rsid w:val="00E90E49"/>
    <w:rsid w:val="00E917F9"/>
    <w:rsid w:val="00E9291C"/>
    <w:rsid w:val="00E93FFE"/>
    <w:rsid w:val="00E94DA3"/>
    <w:rsid w:val="00E94F8A"/>
    <w:rsid w:val="00E964CB"/>
    <w:rsid w:val="00EA095B"/>
    <w:rsid w:val="00EA3535"/>
    <w:rsid w:val="00EA4C6F"/>
    <w:rsid w:val="00EA7A41"/>
    <w:rsid w:val="00EB077B"/>
    <w:rsid w:val="00EB4482"/>
    <w:rsid w:val="00EB4EA2"/>
    <w:rsid w:val="00EC0F7B"/>
    <w:rsid w:val="00EC13E8"/>
    <w:rsid w:val="00EC1682"/>
    <w:rsid w:val="00EC1817"/>
    <w:rsid w:val="00EC27C6"/>
    <w:rsid w:val="00EC30CD"/>
    <w:rsid w:val="00EC4207"/>
    <w:rsid w:val="00EC5653"/>
    <w:rsid w:val="00EC57AB"/>
    <w:rsid w:val="00EC60B5"/>
    <w:rsid w:val="00EC6A81"/>
    <w:rsid w:val="00EC7092"/>
    <w:rsid w:val="00EC71CE"/>
    <w:rsid w:val="00ED1006"/>
    <w:rsid w:val="00ED15A8"/>
    <w:rsid w:val="00ED2124"/>
    <w:rsid w:val="00ED2423"/>
    <w:rsid w:val="00ED440B"/>
    <w:rsid w:val="00ED55AD"/>
    <w:rsid w:val="00EF18FE"/>
    <w:rsid w:val="00EF33CE"/>
    <w:rsid w:val="00EF4E2D"/>
    <w:rsid w:val="00EF5787"/>
    <w:rsid w:val="00EF60D0"/>
    <w:rsid w:val="00F0528D"/>
    <w:rsid w:val="00F06C67"/>
    <w:rsid w:val="00F06DFD"/>
    <w:rsid w:val="00F071D1"/>
    <w:rsid w:val="00F07533"/>
    <w:rsid w:val="00F07BD7"/>
    <w:rsid w:val="00F10629"/>
    <w:rsid w:val="00F117C7"/>
    <w:rsid w:val="00F1506C"/>
    <w:rsid w:val="00F15FA5"/>
    <w:rsid w:val="00F209B7"/>
    <w:rsid w:val="00F21A69"/>
    <w:rsid w:val="00F2376F"/>
    <w:rsid w:val="00F243D8"/>
    <w:rsid w:val="00F25AFE"/>
    <w:rsid w:val="00F30828"/>
    <w:rsid w:val="00F313D6"/>
    <w:rsid w:val="00F3353A"/>
    <w:rsid w:val="00F34261"/>
    <w:rsid w:val="00F34704"/>
    <w:rsid w:val="00F34B42"/>
    <w:rsid w:val="00F40F0C"/>
    <w:rsid w:val="00F422A5"/>
    <w:rsid w:val="00F4400A"/>
    <w:rsid w:val="00F44093"/>
    <w:rsid w:val="00F44A55"/>
    <w:rsid w:val="00F47058"/>
    <w:rsid w:val="00F4713B"/>
    <w:rsid w:val="00F4766C"/>
    <w:rsid w:val="00F47965"/>
    <w:rsid w:val="00F507D1"/>
    <w:rsid w:val="00F519CE"/>
    <w:rsid w:val="00F51ADA"/>
    <w:rsid w:val="00F52420"/>
    <w:rsid w:val="00F530B2"/>
    <w:rsid w:val="00F54492"/>
    <w:rsid w:val="00F57E17"/>
    <w:rsid w:val="00F607C5"/>
    <w:rsid w:val="00F60DEA"/>
    <w:rsid w:val="00F6302A"/>
    <w:rsid w:val="00F64C2B"/>
    <w:rsid w:val="00F651BE"/>
    <w:rsid w:val="00F67F53"/>
    <w:rsid w:val="00F703BE"/>
    <w:rsid w:val="00F71F69"/>
    <w:rsid w:val="00F72B72"/>
    <w:rsid w:val="00F73AD9"/>
    <w:rsid w:val="00F74114"/>
    <w:rsid w:val="00F74BB9"/>
    <w:rsid w:val="00F75582"/>
    <w:rsid w:val="00F75A7F"/>
    <w:rsid w:val="00F75BC9"/>
    <w:rsid w:val="00F76EFA"/>
    <w:rsid w:val="00F804BE"/>
    <w:rsid w:val="00F8170F"/>
    <w:rsid w:val="00F817CE"/>
    <w:rsid w:val="00F8374C"/>
    <w:rsid w:val="00F8456C"/>
    <w:rsid w:val="00F859D8"/>
    <w:rsid w:val="00F86704"/>
    <w:rsid w:val="00F868F5"/>
    <w:rsid w:val="00F8799F"/>
    <w:rsid w:val="00F87B3A"/>
    <w:rsid w:val="00F9056A"/>
    <w:rsid w:val="00F90F8D"/>
    <w:rsid w:val="00F91033"/>
    <w:rsid w:val="00F92782"/>
    <w:rsid w:val="00F93AA9"/>
    <w:rsid w:val="00F96985"/>
    <w:rsid w:val="00F97838"/>
    <w:rsid w:val="00FA09DD"/>
    <w:rsid w:val="00FA2997"/>
    <w:rsid w:val="00FA2BB3"/>
    <w:rsid w:val="00FA5918"/>
    <w:rsid w:val="00FA5FE0"/>
    <w:rsid w:val="00FA6E99"/>
    <w:rsid w:val="00FA7361"/>
    <w:rsid w:val="00FB1FAB"/>
    <w:rsid w:val="00FB3D40"/>
    <w:rsid w:val="00FB4C80"/>
    <w:rsid w:val="00FB581E"/>
    <w:rsid w:val="00FB6A6A"/>
    <w:rsid w:val="00FC11C2"/>
    <w:rsid w:val="00FC4AD0"/>
    <w:rsid w:val="00FC4EF7"/>
    <w:rsid w:val="00FC6B33"/>
    <w:rsid w:val="00FC7429"/>
    <w:rsid w:val="00FD07F6"/>
    <w:rsid w:val="00FD1665"/>
    <w:rsid w:val="00FD1EC8"/>
    <w:rsid w:val="00FD3FB3"/>
    <w:rsid w:val="00FD4684"/>
    <w:rsid w:val="00FD47ED"/>
    <w:rsid w:val="00FD5884"/>
    <w:rsid w:val="00FD74DB"/>
    <w:rsid w:val="00FD7660"/>
    <w:rsid w:val="00FE0655"/>
    <w:rsid w:val="00FE2365"/>
    <w:rsid w:val="00FE32A0"/>
    <w:rsid w:val="00FE4C7B"/>
    <w:rsid w:val="00FE4EA3"/>
    <w:rsid w:val="00FE7336"/>
    <w:rsid w:val="00FE787C"/>
    <w:rsid w:val="00FF0458"/>
    <w:rsid w:val="00FF45A5"/>
    <w:rsid w:val="00FF5C91"/>
    <w:rsid w:val="00FF73F6"/>
    <w:rsid w:val="00FF7C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09C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2D0DAC"/>
    <w:pPr>
      <w:spacing w:after="200" w:line="276" w:lineRule="auto"/>
    </w:pPr>
    <w:rPr>
      <w:rFonts w:asciiTheme="minorHAnsi" w:eastAsiaTheme="minorHAnsi" w:hAnsiTheme="minorHAnsi" w:cstheme="minorBidi"/>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FF73F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eastAsia="zh-CN"/>
    </w:rPr>
  </w:style>
  <w:style w:type="paragraph" w:styleId="Heading2">
    <w:name w:val="heading 2"/>
    <w:aliases w:val="H2,h2,Head2A,2,UNDERRUBRIK 1-2,DO NOT USE_h2,h21,H2 Char,h2 Char,标题 2"/>
    <w:basedOn w:val="Heading1"/>
    <w:next w:val="Normal"/>
    <w:qFormat/>
    <w:rsid w:val="00FF73F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FF73F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FF73F6"/>
    <w:pPr>
      <w:numPr>
        <w:ilvl w:val="3"/>
      </w:numPr>
      <w:outlineLvl w:val="3"/>
    </w:pPr>
    <w:rPr>
      <w:sz w:val="24"/>
      <w:szCs w:val="24"/>
    </w:rPr>
  </w:style>
  <w:style w:type="paragraph" w:styleId="Heading5">
    <w:name w:val="heading 5"/>
    <w:basedOn w:val="Heading4"/>
    <w:next w:val="Normal"/>
    <w:qFormat/>
    <w:rsid w:val="00FF73F6"/>
    <w:pPr>
      <w:numPr>
        <w:ilvl w:val="4"/>
      </w:numPr>
      <w:outlineLvl w:val="4"/>
    </w:pPr>
    <w:rPr>
      <w:sz w:val="22"/>
      <w:szCs w:val="22"/>
    </w:rPr>
  </w:style>
  <w:style w:type="paragraph" w:styleId="Heading6">
    <w:name w:val="heading 6"/>
    <w:basedOn w:val="Normal"/>
    <w:next w:val="Normal"/>
    <w:qFormat/>
    <w:rsid w:val="00FF73F6"/>
    <w:pPr>
      <w:keepNext/>
      <w:keepLines/>
      <w:numPr>
        <w:ilvl w:val="5"/>
        <w:numId w:val="1"/>
      </w:numPr>
      <w:spacing w:before="120"/>
      <w:outlineLvl w:val="5"/>
    </w:pPr>
    <w:rPr>
      <w:rFonts w:cs="Arial"/>
    </w:rPr>
  </w:style>
  <w:style w:type="paragraph" w:styleId="Heading7">
    <w:name w:val="heading 7"/>
    <w:basedOn w:val="Normal"/>
    <w:next w:val="Normal"/>
    <w:qFormat/>
    <w:rsid w:val="00FF73F6"/>
    <w:pPr>
      <w:keepNext/>
      <w:keepLines/>
      <w:numPr>
        <w:ilvl w:val="6"/>
        <w:numId w:val="1"/>
      </w:numPr>
      <w:spacing w:before="120"/>
      <w:outlineLvl w:val="6"/>
    </w:pPr>
    <w:rPr>
      <w:rFonts w:cs="Arial"/>
    </w:rPr>
  </w:style>
  <w:style w:type="paragraph" w:styleId="Heading8">
    <w:name w:val="heading 8"/>
    <w:basedOn w:val="Heading7"/>
    <w:next w:val="Normal"/>
    <w:qFormat/>
    <w:rsid w:val="00FF73F6"/>
    <w:pPr>
      <w:numPr>
        <w:ilvl w:val="7"/>
      </w:numPr>
      <w:outlineLvl w:val="7"/>
    </w:pPr>
  </w:style>
  <w:style w:type="paragraph" w:styleId="Heading9">
    <w:name w:val="heading 9"/>
    <w:basedOn w:val="Heading8"/>
    <w:next w:val="Normal"/>
    <w:qFormat/>
    <w:rsid w:val="00FF73F6"/>
    <w:pPr>
      <w:numPr>
        <w:ilvl w:val="8"/>
      </w:numPr>
      <w:outlineLvl w:val="8"/>
    </w:pPr>
  </w:style>
  <w:style w:type="character" w:default="1" w:styleId="DefaultParagraphFont">
    <w:name w:val="Default Paragraph Font"/>
    <w:uiPriority w:val="1"/>
    <w:semiHidden/>
    <w:unhideWhenUsed/>
    <w:rsid w:val="002D0DA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D0DAC"/>
  </w:style>
  <w:style w:type="paragraph" w:styleId="TOC8">
    <w:name w:val="toc 8"/>
    <w:basedOn w:val="TOC1"/>
    <w:semiHidden/>
    <w:rsid w:val="00FF73F6"/>
    <w:pPr>
      <w:spacing w:before="180"/>
      <w:ind w:left="2693" w:hanging="2693"/>
    </w:pPr>
    <w:rPr>
      <w:b w:val="0"/>
      <w:bCs/>
    </w:rPr>
  </w:style>
  <w:style w:type="paragraph" w:styleId="TOC1">
    <w:name w:val="toc 1"/>
    <w:aliases w:val="Observation TOC2"/>
    <w:uiPriority w:val="39"/>
    <w:rsid w:val="00FF73F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FF73F6"/>
    <w:pPr>
      <w:keepNext/>
      <w:keepLines/>
      <w:spacing w:before="180"/>
      <w:jc w:val="center"/>
    </w:pPr>
  </w:style>
  <w:style w:type="paragraph" w:styleId="Caption">
    <w:name w:val="caption"/>
    <w:basedOn w:val="Normal"/>
    <w:next w:val="Normal"/>
    <w:qFormat/>
    <w:rsid w:val="00FF73F6"/>
    <w:pPr>
      <w:spacing w:after="240"/>
      <w:jc w:val="center"/>
    </w:pPr>
    <w:rPr>
      <w:b/>
      <w:bCs/>
    </w:rPr>
  </w:style>
  <w:style w:type="paragraph" w:styleId="TOC5">
    <w:name w:val="toc 5"/>
    <w:aliases w:val="Observation TOC"/>
    <w:basedOn w:val="TOC4"/>
    <w:semiHidden/>
    <w:rsid w:val="00FF73F6"/>
    <w:pPr>
      <w:tabs>
        <w:tab w:val="right" w:pos="1701"/>
      </w:tabs>
      <w:ind w:left="1701" w:hanging="1701"/>
    </w:pPr>
  </w:style>
  <w:style w:type="paragraph" w:styleId="TOC4">
    <w:name w:val="toc 4"/>
    <w:basedOn w:val="TOC3"/>
    <w:semiHidden/>
    <w:rsid w:val="00FF73F6"/>
    <w:pPr>
      <w:ind w:left="1418" w:hanging="1418"/>
    </w:pPr>
  </w:style>
  <w:style w:type="paragraph" w:styleId="TOC3">
    <w:name w:val="toc 3"/>
    <w:basedOn w:val="TOC2"/>
    <w:semiHidden/>
    <w:rsid w:val="00FF73F6"/>
    <w:pPr>
      <w:ind w:left="1134" w:hanging="1134"/>
    </w:pPr>
  </w:style>
  <w:style w:type="paragraph" w:styleId="TOC2">
    <w:name w:val="toc 2"/>
    <w:basedOn w:val="TOC1"/>
    <w:semiHidden/>
    <w:rsid w:val="00FF73F6"/>
    <w:pPr>
      <w:keepNext w:val="0"/>
      <w:spacing w:before="0"/>
      <w:ind w:left="851" w:hanging="851"/>
    </w:pPr>
    <w:rPr>
      <w:szCs w:val="20"/>
    </w:rPr>
  </w:style>
  <w:style w:type="paragraph" w:styleId="Index2">
    <w:name w:val="index 2"/>
    <w:basedOn w:val="Index1"/>
    <w:semiHidden/>
    <w:rsid w:val="00FF73F6"/>
    <w:pPr>
      <w:ind w:left="284"/>
    </w:pPr>
  </w:style>
  <w:style w:type="paragraph" w:styleId="Index1">
    <w:name w:val="index 1"/>
    <w:basedOn w:val="Normal"/>
    <w:semiHidden/>
    <w:rsid w:val="00FF73F6"/>
    <w:pPr>
      <w:keepLines/>
      <w:spacing w:after="0"/>
    </w:pPr>
  </w:style>
  <w:style w:type="paragraph" w:styleId="DocumentMap">
    <w:name w:val="Document Map"/>
    <w:basedOn w:val="Normal"/>
    <w:semiHidden/>
    <w:rsid w:val="00FF73F6"/>
    <w:pPr>
      <w:shd w:val="clear" w:color="auto" w:fill="000080"/>
    </w:pPr>
    <w:rPr>
      <w:rFonts w:ascii="Tahoma" w:hAnsi="Tahoma" w:cs="Tahoma"/>
    </w:rPr>
  </w:style>
  <w:style w:type="paragraph" w:styleId="ListNumber2">
    <w:name w:val="List Number 2"/>
    <w:basedOn w:val="ListNumber"/>
    <w:rsid w:val="00FF73F6"/>
    <w:pPr>
      <w:ind w:left="851"/>
    </w:pPr>
  </w:style>
  <w:style w:type="paragraph" w:styleId="ListNumber">
    <w:name w:val="List Number"/>
    <w:basedOn w:val="List"/>
    <w:rsid w:val="00FF73F6"/>
  </w:style>
  <w:style w:type="paragraph" w:styleId="List">
    <w:name w:val="List"/>
    <w:basedOn w:val="Normal"/>
    <w:rsid w:val="00FF73F6"/>
    <w:pPr>
      <w:ind w:left="568" w:hanging="284"/>
    </w:pPr>
  </w:style>
  <w:style w:type="paragraph" w:styleId="Header">
    <w:name w:val="header"/>
    <w:rsid w:val="00FF73F6"/>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FF73F6"/>
    <w:rPr>
      <w:b/>
      <w:bCs/>
      <w:position w:val="6"/>
      <w:sz w:val="16"/>
      <w:szCs w:val="16"/>
    </w:rPr>
  </w:style>
  <w:style w:type="paragraph" w:styleId="FootnoteText">
    <w:name w:val="footnote text"/>
    <w:basedOn w:val="Normal"/>
    <w:semiHidden/>
    <w:rsid w:val="00FF73F6"/>
    <w:pPr>
      <w:keepLines/>
      <w:spacing w:after="0"/>
      <w:ind w:left="454" w:hanging="454"/>
    </w:pPr>
    <w:rPr>
      <w:sz w:val="16"/>
      <w:szCs w:val="16"/>
    </w:rPr>
  </w:style>
  <w:style w:type="paragraph" w:customStyle="1" w:styleId="3GPPHeader">
    <w:name w:val="3GPP_Header"/>
    <w:basedOn w:val="Normal"/>
    <w:rsid w:val="00FF73F6"/>
    <w:pPr>
      <w:tabs>
        <w:tab w:val="left" w:pos="1701"/>
        <w:tab w:val="right" w:pos="9639"/>
      </w:tabs>
      <w:spacing w:after="240"/>
    </w:pPr>
    <w:rPr>
      <w:b/>
      <w:sz w:val="24"/>
    </w:rPr>
  </w:style>
  <w:style w:type="paragraph" w:styleId="TOC9">
    <w:name w:val="toc 9"/>
    <w:basedOn w:val="TOC8"/>
    <w:semiHidden/>
    <w:rsid w:val="00FF73F6"/>
    <w:pPr>
      <w:ind w:left="1418" w:hanging="1418"/>
    </w:pPr>
  </w:style>
  <w:style w:type="paragraph" w:styleId="TOC6">
    <w:name w:val="toc 6"/>
    <w:basedOn w:val="TOC5"/>
    <w:next w:val="Normal"/>
    <w:semiHidden/>
    <w:rsid w:val="00FF73F6"/>
    <w:pPr>
      <w:ind w:left="1985" w:hanging="1985"/>
    </w:pPr>
  </w:style>
  <w:style w:type="paragraph" w:styleId="TOC7">
    <w:name w:val="toc 7"/>
    <w:basedOn w:val="TOC6"/>
    <w:next w:val="Normal"/>
    <w:semiHidden/>
    <w:rsid w:val="00FF73F6"/>
    <w:pPr>
      <w:ind w:left="2268" w:hanging="2268"/>
    </w:pPr>
  </w:style>
  <w:style w:type="paragraph" w:styleId="ListBullet2">
    <w:name w:val="List Bullet 2"/>
    <w:basedOn w:val="ListBullet"/>
    <w:rsid w:val="00FF73F6"/>
    <w:pPr>
      <w:numPr>
        <w:numId w:val="6"/>
      </w:numPr>
    </w:pPr>
  </w:style>
  <w:style w:type="paragraph" w:styleId="ListBullet">
    <w:name w:val="List Bullet"/>
    <w:basedOn w:val="BodyText"/>
    <w:rsid w:val="00FF73F6"/>
    <w:pPr>
      <w:numPr>
        <w:numId w:val="5"/>
      </w:numPr>
    </w:pPr>
  </w:style>
  <w:style w:type="paragraph" w:styleId="ListBullet3">
    <w:name w:val="List Bullet 3"/>
    <w:basedOn w:val="ListBullet2"/>
    <w:rsid w:val="00FF73F6"/>
    <w:pPr>
      <w:numPr>
        <w:numId w:val="7"/>
      </w:numPr>
    </w:pPr>
  </w:style>
  <w:style w:type="paragraph" w:customStyle="1" w:styleId="EQ">
    <w:name w:val="EQ"/>
    <w:basedOn w:val="Normal"/>
    <w:next w:val="Normal"/>
    <w:rsid w:val="00FF73F6"/>
    <w:pPr>
      <w:keepLines/>
      <w:tabs>
        <w:tab w:val="center" w:pos="4536"/>
        <w:tab w:val="right" w:pos="9072"/>
      </w:tabs>
      <w:spacing w:after="180"/>
    </w:pPr>
    <w:rPr>
      <w:noProof/>
    </w:rPr>
  </w:style>
  <w:style w:type="paragraph" w:styleId="List2">
    <w:name w:val="List 2"/>
    <w:basedOn w:val="List"/>
    <w:rsid w:val="00FF73F6"/>
    <w:pPr>
      <w:ind w:left="851"/>
    </w:pPr>
  </w:style>
  <w:style w:type="paragraph" w:styleId="List3">
    <w:name w:val="List 3"/>
    <w:basedOn w:val="List2"/>
    <w:rsid w:val="00FF73F6"/>
    <w:pPr>
      <w:ind w:left="1135"/>
    </w:pPr>
  </w:style>
  <w:style w:type="paragraph" w:styleId="List4">
    <w:name w:val="List 4"/>
    <w:basedOn w:val="List3"/>
    <w:rsid w:val="00FF73F6"/>
    <w:pPr>
      <w:ind w:left="1418"/>
    </w:pPr>
  </w:style>
  <w:style w:type="paragraph" w:styleId="List5">
    <w:name w:val="List 5"/>
    <w:basedOn w:val="List4"/>
    <w:rsid w:val="00FF73F6"/>
    <w:pPr>
      <w:ind w:left="1702"/>
    </w:pPr>
  </w:style>
  <w:style w:type="paragraph" w:customStyle="1" w:styleId="EditorsNote">
    <w:name w:val="Editor's Note"/>
    <w:basedOn w:val="Normal"/>
    <w:rsid w:val="00FF73F6"/>
    <w:pPr>
      <w:keepLines/>
      <w:spacing w:after="180"/>
      <w:ind w:left="1135" w:hanging="851"/>
    </w:pPr>
    <w:rPr>
      <w:color w:val="FF0000"/>
    </w:rPr>
  </w:style>
  <w:style w:type="paragraph" w:styleId="ListBullet4">
    <w:name w:val="List Bullet 4"/>
    <w:basedOn w:val="ListBullet3"/>
    <w:rsid w:val="00FF73F6"/>
    <w:pPr>
      <w:numPr>
        <w:numId w:val="8"/>
      </w:numPr>
    </w:pPr>
  </w:style>
  <w:style w:type="paragraph" w:styleId="ListBullet5">
    <w:name w:val="List Bullet 5"/>
    <w:basedOn w:val="ListBullet4"/>
    <w:rsid w:val="00FF73F6"/>
    <w:pPr>
      <w:numPr>
        <w:numId w:val="4"/>
      </w:numPr>
    </w:pPr>
  </w:style>
  <w:style w:type="paragraph" w:styleId="Footer">
    <w:name w:val="footer"/>
    <w:basedOn w:val="Header"/>
    <w:semiHidden/>
    <w:rsid w:val="00FF73F6"/>
    <w:pPr>
      <w:jc w:val="center"/>
    </w:pPr>
    <w:rPr>
      <w:i/>
      <w:iCs/>
    </w:rPr>
  </w:style>
  <w:style w:type="paragraph" w:customStyle="1" w:styleId="Reference">
    <w:name w:val="Reference"/>
    <w:basedOn w:val="Normal"/>
    <w:link w:val="ReferenceChar"/>
    <w:rsid w:val="00FF73F6"/>
    <w:pPr>
      <w:numPr>
        <w:numId w:val="2"/>
      </w:numPr>
    </w:pPr>
  </w:style>
  <w:style w:type="paragraph" w:styleId="BalloonText">
    <w:name w:val="Balloon Text"/>
    <w:basedOn w:val="Normal"/>
    <w:semiHidden/>
    <w:rsid w:val="00FF73F6"/>
    <w:rPr>
      <w:rFonts w:ascii="Tahoma" w:hAnsi="Tahoma" w:cs="Tahoma"/>
      <w:sz w:val="16"/>
      <w:szCs w:val="16"/>
    </w:rPr>
  </w:style>
  <w:style w:type="character" w:styleId="PageNumber">
    <w:name w:val="page number"/>
    <w:basedOn w:val="DefaultParagraphFont"/>
    <w:semiHidden/>
    <w:rsid w:val="00FF73F6"/>
  </w:style>
  <w:style w:type="paragraph" w:styleId="BodyText">
    <w:name w:val="Body Text"/>
    <w:basedOn w:val="Normal"/>
    <w:link w:val="BodyTextChar"/>
    <w:rsid w:val="00FF73F6"/>
  </w:style>
  <w:style w:type="character" w:styleId="Hyperlink">
    <w:name w:val="Hyperlink"/>
    <w:uiPriority w:val="99"/>
    <w:rsid w:val="00FF73F6"/>
    <w:rPr>
      <w:color w:val="0000FF"/>
      <w:u w:val="single"/>
      <w:lang w:val="en-GB"/>
    </w:rPr>
  </w:style>
  <w:style w:type="character" w:styleId="FollowedHyperlink">
    <w:name w:val="FollowedHyperlink"/>
    <w:semiHidden/>
    <w:rsid w:val="00FF73F6"/>
    <w:rPr>
      <w:color w:val="FF0000"/>
      <w:u w:val="single"/>
    </w:rPr>
  </w:style>
  <w:style w:type="character" w:styleId="CommentReference">
    <w:name w:val="annotation reference"/>
    <w:semiHidden/>
    <w:rsid w:val="00FF73F6"/>
    <w:rPr>
      <w:sz w:val="16"/>
      <w:szCs w:val="16"/>
    </w:rPr>
  </w:style>
  <w:style w:type="paragraph" w:styleId="CommentText">
    <w:name w:val="annotation text"/>
    <w:basedOn w:val="Normal"/>
    <w:link w:val="CommentTextChar"/>
    <w:rsid w:val="00FF73F6"/>
  </w:style>
  <w:style w:type="paragraph" w:styleId="CommentSubject">
    <w:name w:val="annotation subject"/>
    <w:basedOn w:val="CommentText"/>
    <w:next w:val="CommentText"/>
    <w:semiHidden/>
    <w:rsid w:val="00FF73F6"/>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FF73F6"/>
    <w:rPr>
      <w:rFonts w:ascii="Arial" w:hAnsi="Arial" w:cs="Arial"/>
      <w:sz w:val="36"/>
      <w:szCs w:val="36"/>
      <w:lang w:eastAsia="zh-CN"/>
    </w:rPr>
  </w:style>
  <w:style w:type="paragraph" w:customStyle="1" w:styleId="B1">
    <w:name w:val="B1"/>
    <w:basedOn w:val="List"/>
    <w:link w:val="B1Zchn"/>
    <w:rsid w:val="00FF73F6"/>
    <w:pPr>
      <w:spacing w:after="180"/>
    </w:pPr>
  </w:style>
  <w:style w:type="paragraph" w:customStyle="1" w:styleId="B2">
    <w:name w:val="B2"/>
    <w:basedOn w:val="List2"/>
    <w:link w:val="B2Char"/>
    <w:rsid w:val="00FF73F6"/>
    <w:pPr>
      <w:spacing w:after="180"/>
    </w:pPr>
  </w:style>
  <w:style w:type="paragraph" w:customStyle="1" w:styleId="B3">
    <w:name w:val="B3"/>
    <w:basedOn w:val="List3"/>
    <w:rsid w:val="00FF73F6"/>
    <w:pPr>
      <w:spacing w:after="180"/>
    </w:pPr>
  </w:style>
  <w:style w:type="paragraph" w:customStyle="1" w:styleId="B4">
    <w:name w:val="B4"/>
    <w:basedOn w:val="List4"/>
    <w:rsid w:val="00FF73F6"/>
    <w:pPr>
      <w:spacing w:after="180"/>
    </w:pPr>
  </w:style>
  <w:style w:type="paragraph" w:customStyle="1" w:styleId="Proposal">
    <w:name w:val="Proposal"/>
    <w:basedOn w:val="Normal"/>
    <w:rsid w:val="00FF73F6"/>
    <w:pPr>
      <w:numPr>
        <w:numId w:val="3"/>
      </w:numPr>
      <w:tabs>
        <w:tab w:val="clear" w:pos="1304"/>
        <w:tab w:val="left" w:pos="1701"/>
      </w:tabs>
      <w:ind w:left="1701" w:hanging="1701"/>
    </w:pPr>
    <w:rPr>
      <w:b/>
      <w:bCs/>
    </w:rPr>
  </w:style>
  <w:style w:type="character" w:customStyle="1" w:styleId="BodyTextChar">
    <w:name w:val="Body Text Char"/>
    <w:link w:val="BodyText"/>
    <w:rsid w:val="00FF73F6"/>
    <w:rPr>
      <w:rFonts w:ascii="Arial" w:hAnsi="Arial"/>
      <w:lang w:eastAsia="zh-CN"/>
    </w:rPr>
  </w:style>
  <w:style w:type="paragraph" w:customStyle="1" w:styleId="B5">
    <w:name w:val="B5"/>
    <w:basedOn w:val="List5"/>
    <w:rsid w:val="00FF73F6"/>
    <w:pPr>
      <w:spacing w:after="180"/>
    </w:pPr>
  </w:style>
  <w:style w:type="paragraph" w:customStyle="1" w:styleId="EX">
    <w:name w:val="EX"/>
    <w:basedOn w:val="Normal"/>
    <w:rsid w:val="00FF73F6"/>
    <w:pPr>
      <w:keepLines/>
      <w:spacing w:after="180"/>
      <w:ind w:left="1702" w:hanging="1418"/>
    </w:pPr>
  </w:style>
  <w:style w:type="paragraph" w:customStyle="1" w:styleId="EW">
    <w:name w:val="EW"/>
    <w:basedOn w:val="EX"/>
    <w:rsid w:val="00FF73F6"/>
    <w:pPr>
      <w:spacing w:after="0"/>
    </w:pPr>
  </w:style>
  <w:style w:type="paragraph" w:customStyle="1" w:styleId="TAL">
    <w:name w:val="TAL"/>
    <w:basedOn w:val="Normal"/>
    <w:rsid w:val="00FF73F6"/>
    <w:pPr>
      <w:keepNext/>
      <w:keepLines/>
      <w:spacing w:after="0"/>
    </w:pPr>
    <w:rPr>
      <w:sz w:val="18"/>
    </w:rPr>
  </w:style>
  <w:style w:type="paragraph" w:customStyle="1" w:styleId="TAC">
    <w:name w:val="TAC"/>
    <w:basedOn w:val="TAL"/>
    <w:rsid w:val="00FF73F6"/>
    <w:pPr>
      <w:jc w:val="center"/>
    </w:pPr>
  </w:style>
  <w:style w:type="paragraph" w:customStyle="1" w:styleId="TAH">
    <w:name w:val="TAH"/>
    <w:basedOn w:val="TAC"/>
    <w:rsid w:val="00FF73F6"/>
    <w:rPr>
      <w:b/>
    </w:rPr>
  </w:style>
  <w:style w:type="paragraph" w:customStyle="1" w:styleId="TAN">
    <w:name w:val="TAN"/>
    <w:basedOn w:val="TAL"/>
    <w:rsid w:val="00FF73F6"/>
    <w:pPr>
      <w:ind w:left="851" w:hanging="851"/>
    </w:pPr>
  </w:style>
  <w:style w:type="paragraph" w:customStyle="1" w:styleId="TAR">
    <w:name w:val="TAR"/>
    <w:basedOn w:val="TAL"/>
    <w:rsid w:val="00FF73F6"/>
    <w:pPr>
      <w:jc w:val="right"/>
    </w:pPr>
  </w:style>
  <w:style w:type="paragraph" w:customStyle="1" w:styleId="TH">
    <w:name w:val="TH"/>
    <w:basedOn w:val="Normal"/>
    <w:link w:val="THChar"/>
    <w:rsid w:val="00FF73F6"/>
    <w:pPr>
      <w:keepNext/>
      <w:keepLines/>
      <w:spacing w:before="60" w:after="180"/>
      <w:jc w:val="center"/>
    </w:pPr>
    <w:rPr>
      <w:b/>
    </w:rPr>
  </w:style>
  <w:style w:type="paragraph" w:customStyle="1" w:styleId="TF">
    <w:name w:val="TF"/>
    <w:aliases w:val="left"/>
    <w:basedOn w:val="TH"/>
    <w:link w:val="TFChar"/>
    <w:rsid w:val="00FF73F6"/>
    <w:pPr>
      <w:keepNext w:val="0"/>
      <w:spacing w:before="0" w:after="240"/>
    </w:pPr>
  </w:style>
  <w:style w:type="paragraph" w:customStyle="1" w:styleId="TT">
    <w:name w:val="TT"/>
    <w:basedOn w:val="Heading1"/>
    <w:next w:val="Normal"/>
    <w:rsid w:val="00FF73F6"/>
    <w:pPr>
      <w:numPr>
        <w:numId w:val="0"/>
      </w:numPr>
      <w:ind w:left="1134" w:hanging="1134"/>
      <w:outlineLvl w:val="9"/>
    </w:pPr>
    <w:rPr>
      <w:rFonts w:cs="Times New Roman"/>
      <w:szCs w:val="20"/>
      <w:lang w:eastAsia="en-US"/>
    </w:rPr>
  </w:style>
  <w:style w:type="paragraph" w:customStyle="1" w:styleId="ZA">
    <w:name w:val="ZA"/>
    <w:rsid w:val="00FF73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FF73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FF73F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FF73F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FF73F6"/>
  </w:style>
  <w:style w:type="paragraph" w:customStyle="1" w:styleId="ZH">
    <w:name w:val="ZH"/>
    <w:rsid w:val="00FF73F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FF73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TD">
    <w:name w:val="ZTD"/>
    <w:basedOn w:val="ZB"/>
    <w:rsid w:val="00FF73F6"/>
    <w:pPr>
      <w:framePr w:hRule="auto" w:wrap="notBeside" w:y="852"/>
    </w:pPr>
    <w:rPr>
      <w:i w:val="0"/>
      <w:sz w:val="40"/>
    </w:rPr>
  </w:style>
  <w:style w:type="paragraph" w:customStyle="1" w:styleId="ZU">
    <w:name w:val="ZU"/>
    <w:rsid w:val="00FF73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FF73F6"/>
    <w:pPr>
      <w:framePr w:wrap="notBeside" w:y="16161"/>
    </w:pPr>
  </w:style>
  <w:style w:type="paragraph" w:customStyle="1" w:styleId="FP">
    <w:name w:val="FP"/>
    <w:basedOn w:val="Normal"/>
    <w:rsid w:val="00FF73F6"/>
    <w:pPr>
      <w:spacing w:after="0"/>
    </w:pPr>
  </w:style>
  <w:style w:type="paragraph" w:customStyle="1" w:styleId="Observation">
    <w:name w:val="Observation"/>
    <w:basedOn w:val="Proposal"/>
    <w:qFormat/>
    <w:rsid w:val="00FF73F6"/>
    <w:pPr>
      <w:numPr>
        <w:numId w:val="9"/>
      </w:numPr>
      <w:ind w:left="1701" w:hanging="1701"/>
    </w:pPr>
  </w:style>
  <w:style w:type="paragraph" w:styleId="TableofFigures">
    <w:name w:val="table of figures"/>
    <w:basedOn w:val="Normal"/>
    <w:next w:val="Normal"/>
    <w:uiPriority w:val="99"/>
    <w:rsid w:val="00FF73F6"/>
    <w:pPr>
      <w:ind w:left="1418" w:hanging="1418"/>
    </w:pPr>
    <w:rPr>
      <w:b/>
    </w:rPr>
  </w:style>
  <w:style w:type="paragraph" w:customStyle="1" w:styleId="CRCoverPage">
    <w:name w:val="CR Cover Page"/>
    <w:rsid w:val="00EC60B5"/>
    <w:pPr>
      <w:spacing w:after="120"/>
    </w:pPr>
    <w:rPr>
      <w:rFonts w:ascii="Arial" w:hAnsi="Arial"/>
      <w:lang w:eastAsia="en-US"/>
    </w:rPr>
  </w:style>
  <w:style w:type="paragraph" w:customStyle="1" w:styleId="TdocHeader2">
    <w:name w:val="Tdoc_Header_2"/>
    <w:basedOn w:val="Normal"/>
    <w:rsid w:val="00E56A6C"/>
    <w:pPr>
      <w:widowControl w:val="0"/>
      <w:tabs>
        <w:tab w:val="left" w:pos="1701"/>
        <w:tab w:val="right" w:pos="9072"/>
        <w:tab w:val="right" w:pos="10206"/>
      </w:tabs>
      <w:spacing w:after="0"/>
    </w:pPr>
    <w:rPr>
      <w:rFonts w:eastAsia="Batang"/>
      <w:b/>
      <w:sz w:val="18"/>
    </w:rPr>
  </w:style>
  <w:style w:type="paragraph" w:styleId="ListParagraph">
    <w:name w:val="List Paragraph"/>
    <w:basedOn w:val="Normal"/>
    <w:uiPriority w:val="34"/>
    <w:qFormat/>
    <w:rsid w:val="00E56A6C"/>
    <w:pPr>
      <w:ind w:left="720"/>
      <w:contextualSpacing/>
    </w:pPr>
    <w:rPr>
      <w:rFonts w:ascii="Calibri" w:eastAsia="Calibri" w:hAnsi="Calibri"/>
      <w:lang w:val="en-US"/>
    </w:rPr>
  </w:style>
  <w:style w:type="character" w:customStyle="1" w:styleId="ReferenceChar">
    <w:name w:val="Reference Char"/>
    <w:link w:val="Reference"/>
    <w:locked/>
    <w:rsid w:val="00E56A6C"/>
    <w:rPr>
      <w:rFonts w:ascii="Arial" w:hAnsi="Arial"/>
      <w:lang w:eastAsia="zh-CN"/>
    </w:rPr>
  </w:style>
  <w:style w:type="character" w:customStyle="1" w:styleId="THChar">
    <w:name w:val="TH Char"/>
    <w:link w:val="TH"/>
    <w:locked/>
    <w:rsid w:val="00A22CE5"/>
    <w:rPr>
      <w:rFonts w:ascii="Arial" w:hAnsi="Arial"/>
      <w:b/>
      <w:lang w:eastAsia="en-US"/>
    </w:rPr>
  </w:style>
  <w:style w:type="character" w:customStyle="1" w:styleId="TFChar">
    <w:name w:val="TF Char"/>
    <w:link w:val="TF"/>
    <w:locked/>
    <w:rsid w:val="00A22CE5"/>
    <w:rPr>
      <w:rFonts w:ascii="Arial" w:hAnsi="Arial"/>
      <w:b/>
      <w:lang w:eastAsia="en-US"/>
    </w:rPr>
  </w:style>
  <w:style w:type="character" w:customStyle="1" w:styleId="B1Zchn">
    <w:name w:val="B1 Zchn"/>
    <w:link w:val="B1"/>
    <w:rsid w:val="00F8799F"/>
    <w:rPr>
      <w:rFonts w:ascii="Arial" w:hAnsi="Arial"/>
      <w:lang w:eastAsia="en-US"/>
    </w:rPr>
  </w:style>
  <w:style w:type="character" w:customStyle="1" w:styleId="CommentTextChar">
    <w:name w:val="Comment Text Char"/>
    <w:link w:val="CommentText"/>
    <w:rsid w:val="00F4713B"/>
    <w:rPr>
      <w:rFonts w:ascii="Arial" w:hAnsi="Arial"/>
      <w:lang w:eastAsia="zh-CN"/>
    </w:rPr>
  </w:style>
  <w:style w:type="character" w:customStyle="1" w:styleId="B2Char">
    <w:name w:val="B2 Char"/>
    <w:link w:val="B2"/>
    <w:rsid w:val="003B7177"/>
    <w:rPr>
      <w:rFonts w:ascii="Arial" w:hAnsi="Arial"/>
      <w:lang w:eastAsia="en-US"/>
    </w:rPr>
  </w:style>
  <w:style w:type="paragraph" w:customStyle="1" w:styleId="Doc-text2">
    <w:name w:val="Doc-text2"/>
    <w:basedOn w:val="Normal"/>
    <w:link w:val="Doc-text2Char"/>
    <w:qFormat/>
    <w:rsid w:val="00874518"/>
    <w:pPr>
      <w:tabs>
        <w:tab w:val="left" w:pos="1622"/>
      </w:tabs>
      <w:spacing w:after="0"/>
      <w:ind w:left="1622" w:hanging="363"/>
    </w:pPr>
    <w:rPr>
      <w:rFonts w:eastAsia="MS Mincho"/>
      <w:szCs w:val="24"/>
      <w:lang w:val="x-none" w:eastAsia="en-GB"/>
    </w:rPr>
  </w:style>
  <w:style w:type="character" w:customStyle="1" w:styleId="Doc-text2Char">
    <w:name w:val="Doc-text2 Char"/>
    <w:link w:val="Doc-text2"/>
    <w:rsid w:val="00874518"/>
    <w:rPr>
      <w:rFonts w:ascii="Arial" w:eastAsia="MS Mincho" w:hAnsi="Arial"/>
      <w:szCs w:val="24"/>
      <w:lang w:val="x-none" w:eastAsia="en-GB"/>
    </w:rPr>
  </w:style>
  <w:style w:type="paragraph" w:customStyle="1" w:styleId="IvDbodytext">
    <w:name w:val="IvD bodytext"/>
    <w:basedOn w:val="BodyText"/>
    <w:link w:val="IvDbodytextChar"/>
    <w:qFormat/>
    <w:rsid w:val="0052217D"/>
    <w:pPr>
      <w:keepLines/>
      <w:tabs>
        <w:tab w:val="left" w:pos="2552"/>
        <w:tab w:val="left" w:pos="3856"/>
        <w:tab w:val="left" w:pos="5216"/>
        <w:tab w:val="left" w:pos="6464"/>
        <w:tab w:val="left" w:pos="7768"/>
        <w:tab w:val="left" w:pos="9072"/>
        <w:tab w:val="left" w:pos="9639"/>
      </w:tabs>
      <w:spacing w:before="240" w:after="0"/>
    </w:pPr>
    <w:rPr>
      <w:spacing w:val="2"/>
      <w:lang w:val="en-US"/>
    </w:rPr>
  </w:style>
  <w:style w:type="character" w:customStyle="1" w:styleId="IvDbodytextChar">
    <w:name w:val="IvD bodytext Char"/>
    <w:link w:val="IvDbodytext"/>
    <w:rsid w:val="0052217D"/>
    <w:rPr>
      <w:rFonts w:ascii="Arial" w:hAnsi="Arial"/>
      <w:spacing w:val="2"/>
      <w:lang w:val="en-US" w:eastAsia="en-US"/>
    </w:rPr>
  </w:style>
  <w:style w:type="paragraph" w:customStyle="1" w:styleId="Text">
    <w:name w:val="Text"/>
    <w:rsid w:val="00C27C5B"/>
    <w:pPr>
      <w:keepLines/>
      <w:tabs>
        <w:tab w:val="left" w:pos="1247"/>
        <w:tab w:val="left" w:pos="2552"/>
        <w:tab w:val="left" w:pos="3856"/>
        <w:tab w:val="left" w:pos="5216"/>
        <w:tab w:val="left" w:pos="6464"/>
        <w:tab w:val="left" w:pos="7768"/>
        <w:tab w:val="left" w:pos="9072"/>
        <w:tab w:val="left" w:pos="10206"/>
      </w:tabs>
      <w:ind w:left="2552"/>
    </w:pPr>
    <w:rPr>
      <w:rFonts w:ascii="Arial" w:eastAsia="SimSun" w:hAnsi="Arial"/>
      <w:sz w:val="22"/>
      <w:lang w:val="en-US" w:eastAsia="en-US"/>
    </w:rPr>
  </w:style>
  <w:style w:type="paragraph" w:styleId="Revision">
    <w:name w:val="Revision"/>
    <w:hidden/>
    <w:uiPriority w:val="99"/>
    <w:semiHidden/>
    <w:rsid w:val="00EC1817"/>
    <w:rPr>
      <w:rFonts w:ascii="Arial" w:hAnsi="Arial"/>
      <w:lang w:eastAsia="zh-CN"/>
    </w:rPr>
  </w:style>
  <w:style w:type="table" w:styleId="TableGrid">
    <w:name w:val="Table Grid"/>
    <w:basedOn w:val="TableNormal"/>
    <w:rsid w:val="003F1C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999323">
      <w:bodyDiv w:val="1"/>
      <w:marLeft w:val="0"/>
      <w:marRight w:val="0"/>
      <w:marTop w:val="0"/>
      <w:marBottom w:val="0"/>
      <w:divBdr>
        <w:top w:val="none" w:sz="0" w:space="0" w:color="auto"/>
        <w:left w:val="none" w:sz="0" w:space="0" w:color="auto"/>
        <w:bottom w:val="none" w:sz="0" w:space="0" w:color="auto"/>
        <w:right w:val="none" w:sz="0" w:space="0" w:color="auto"/>
      </w:divBdr>
    </w:div>
    <w:div w:id="240725287">
      <w:bodyDiv w:val="1"/>
      <w:marLeft w:val="0"/>
      <w:marRight w:val="0"/>
      <w:marTop w:val="0"/>
      <w:marBottom w:val="0"/>
      <w:divBdr>
        <w:top w:val="none" w:sz="0" w:space="0" w:color="auto"/>
        <w:left w:val="none" w:sz="0" w:space="0" w:color="auto"/>
        <w:bottom w:val="none" w:sz="0" w:space="0" w:color="auto"/>
        <w:right w:val="none" w:sz="0" w:space="0" w:color="auto"/>
      </w:divBdr>
    </w:div>
    <w:div w:id="340593627">
      <w:bodyDiv w:val="1"/>
      <w:marLeft w:val="0"/>
      <w:marRight w:val="0"/>
      <w:marTop w:val="0"/>
      <w:marBottom w:val="0"/>
      <w:divBdr>
        <w:top w:val="none" w:sz="0" w:space="0" w:color="auto"/>
        <w:left w:val="none" w:sz="0" w:space="0" w:color="auto"/>
        <w:bottom w:val="none" w:sz="0" w:space="0" w:color="auto"/>
        <w:right w:val="none" w:sz="0" w:space="0" w:color="auto"/>
      </w:divBdr>
    </w:div>
    <w:div w:id="440999243">
      <w:bodyDiv w:val="1"/>
      <w:marLeft w:val="0"/>
      <w:marRight w:val="0"/>
      <w:marTop w:val="0"/>
      <w:marBottom w:val="0"/>
      <w:divBdr>
        <w:top w:val="none" w:sz="0" w:space="0" w:color="auto"/>
        <w:left w:val="none" w:sz="0" w:space="0" w:color="auto"/>
        <w:bottom w:val="none" w:sz="0" w:space="0" w:color="auto"/>
        <w:right w:val="none" w:sz="0" w:space="0" w:color="auto"/>
      </w:divBdr>
    </w:div>
    <w:div w:id="443113106">
      <w:bodyDiv w:val="1"/>
      <w:marLeft w:val="0"/>
      <w:marRight w:val="0"/>
      <w:marTop w:val="0"/>
      <w:marBottom w:val="0"/>
      <w:divBdr>
        <w:top w:val="none" w:sz="0" w:space="0" w:color="auto"/>
        <w:left w:val="none" w:sz="0" w:space="0" w:color="auto"/>
        <w:bottom w:val="none" w:sz="0" w:space="0" w:color="auto"/>
        <w:right w:val="none" w:sz="0" w:space="0" w:color="auto"/>
      </w:divBdr>
    </w:div>
    <w:div w:id="530413735">
      <w:bodyDiv w:val="1"/>
      <w:marLeft w:val="0"/>
      <w:marRight w:val="0"/>
      <w:marTop w:val="0"/>
      <w:marBottom w:val="0"/>
      <w:divBdr>
        <w:top w:val="none" w:sz="0" w:space="0" w:color="auto"/>
        <w:left w:val="none" w:sz="0" w:space="0" w:color="auto"/>
        <w:bottom w:val="none" w:sz="0" w:space="0" w:color="auto"/>
        <w:right w:val="none" w:sz="0" w:space="0" w:color="auto"/>
      </w:divBdr>
    </w:div>
    <w:div w:id="632751818">
      <w:bodyDiv w:val="1"/>
      <w:marLeft w:val="0"/>
      <w:marRight w:val="0"/>
      <w:marTop w:val="0"/>
      <w:marBottom w:val="0"/>
      <w:divBdr>
        <w:top w:val="none" w:sz="0" w:space="0" w:color="auto"/>
        <w:left w:val="none" w:sz="0" w:space="0" w:color="auto"/>
        <w:bottom w:val="none" w:sz="0" w:space="0" w:color="auto"/>
        <w:right w:val="none" w:sz="0" w:space="0" w:color="auto"/>
      </w:divBdr>
    </w:div>
    <w:div w:id="710350699">
      <w:bodyDiv w:val="1"/>
      <w:marLeft w:val="0"/>
      <w:marRight w:val="0"/>
      <w:marTop w:val="0"/>
      <w:marBottom w:val="0"/>
      <w:divBdr>
        <w:top w:val="none" w:sz="0" w:space="0" w:color="auto"/>
        <w:left w:val="none" w:sz="0" w:space="0" w:color="auto"/>
        <w:bottom w:val="none" w:sz="0" w:space="0" w:color="auto"/>
        <w:right w:val="none" w:sz="0" w:space="0" w:color="auto"/>
      </w:divBdr>
    </w:div>
    <w:div w:id="720247910">
      <w:bodyDiv w:val="1"/>
      <w:marLeft w:val="0"/>
      <w:marRight w:val="0"/>
      <w:marTop w:val="0"/>
      <w:marBottom w:val="0"/>
      <w:divBdr>
        <w:top w:val="none" w:sz="0" w:space="0" w:color="auto"/>
        <w:left w:val="none" w:sz="0" w:space="0" w:color="auto"/>
        <w:bottom w:val="none" w:sz="0" w:space="0" w:color="auto"/>
        <w:right w:val="none" w:sz="0" w:space="0" w:color="auto"/>
      </w:divBdr>
    </w:div>
    <w:div w:id="830026900">
      <w:bodyDiv w:val="1"/>
      <w:marLeft w:val="0"/>
      <w:marRight w:val="0"/>
      <w:marTop w:val="0"/>
      <w:marBottom w:val="0"/>
      <w:divBdr>
        <w:top w:val="none" w:sz="0" w:space="0" w:color="auto"/>
        <w:left w:val="none" w:sz="0" w:space="0" w:color="auto"/>
        <w:bottom w:val="none" w:sz="0" w:space="0" w:color="auto"/>
        <w:right w:val="none" w:sz="0" w:space="0" w:color="auto"/>
      </w:divBdr>
    </w:div>
    <w:div w:id="900410871">
      <w:bodyDiv w:val="1"/>
      <w:marLeft w:val="0"/>
      <w:marRight w:val="0"/>
      <w:marTop w:val="0"/>
      <w:marBottom w:val="0"/>
      <w:divBdr>
        <w:top w:val="none" w:sz="0" w:space="0" w:color="auto"/>
        <w:left w:val="none" w:sz="0" w:space="0" w:color="auto"/>
        <w:bottom w:val="none" w:sz="0" w:space="0" w:color="auto"/>
        <w:right w:val="none" w:sz="0" w:space="0" w:color="auto"/>
      </w:divBdr>
    </w:div>
    <w:div w:id="928151136">
      <w:bodyDiv w:val="1"/>
      <w:marLeft w:val="0"/>
      <w:marRight w:val="0"/>
      <w:marTop w:val="0"/>
      <w:marBottom w:val="0"/>
      <w:divBdr>
        <w:top w:val="none" w:sz="0" w:space="0" w:color="auto"/>
        <w:left w:val="none" w:sz="0" w:space="0" w:color="auto"/>
        <w:bottom w:val="none" w:sz="0" w:space="0" w:color="auto"/>
        <w:right w:val="none" w:sz="0" w:space="0" w:color="auto"/>
      </w:divBdr>
    </w:div>
    <w:div w:id="962344987">
      <w:bodyDiv w:val="1"/>
      <w:marLeft w:val="0"/>
      <w:marRight w:val="0"/>
      <w:marTop w:val="0"/>
      <w:marBottom w:val="0"/>
      <w:divBdr>
        <w:top w:val="none" w:sz="0" w:space="0" w:color="auto"/>
        <w:left w:val="none" w:sz="0" w:space="0" w:color="auto"/>
        <w:bottom w:val="none" w:sz="0" w:space="0" w:color="auto"/>
        <w:right w:val="none" w:sz="0" w:space="0" w:color="auto"/>
      </w:divBdr>
    </w:div>
    <w:div w:id="1060599124">
      <w:bodyDiv w:val="1"/>
      <w:marLeft w:val="0"/>
      <w:marRight w:val="0"/>
      <w:marTop w:val="0"/>
      <w:marBottom w:val="0"/>
      <w:divBdr>
        <w:top w:val="none" w:sz="0" w:space="0" w:color="auto"/>
        <w:left w:val="none" w:sz="0" w:space="0" w:color="auto"/>
        <w:bottom w:val="none" w:sz="0" w:space="0" w:color="auto"/>
        <w:right w:val="none" w:sz="0" w:space="0" w:color="auto"/>
      </w:divBdr>
    </w:div>
    <w:div w:id="1101531738">
      <w:bodyDiv w:val="1"/>
      <w:marLeft w:val="0"/>
      <w:marRight w:val="0"/>
      <w:marTop w:val="0"/>
      <w:marBottom w:val="0"/>
      <w:divBdr>
        <w:top w:val="none" w:sz="0" w:space="0" w:color="auto"/>
        <w:left w:val="none" w:sz="0" w:space="0" w:color="auto"/>
        <w:bottom w:val="none" w:sz="0" w:space="0" w:color="auto"/>
        <w:right w:val="none" w:sz="0" w:space="0" w:color="auto"/>
      </w:divBdr>
    </w:div>
    <w:div w:id="1118597580">
      <w:bodyDiv w:val="1"/>
      <w:marLeft w:val="0"/>
      <w:marRight w:val="0"/>
      <w:marTop w:val="0"/>
      <w:marBottom w:val="0"/>
      <w:divBdr>
        <w:top w:val="none" w:sz="0" w:space="0" w:color="auto"/>
        <w:left w:val="none" w:sz="0" w:space="0" w:color="auto"/>
        <w:bottom w:val="none" w:sz="0" w:space="0" w:color="auto"/>
        <w:right w:val="none" w:sz="0" w:space="0" w:color="auto"/>
      </w:divBdr>
    </w:div>
    <w:div w:id="1167671320">
      <w:bodyDiv w:val="1"/>
      <w:marLeft w:val="0"/>
      <w:marRight w:val="0"/>
      <w:marTop w:val="0"/>
      <w:marBottom w:val="0"/>
      <w:divBdr>
        <w:top w:val="none" w:sz="0" w:space="0" w:color="auto"/>
        <w:left w:val="none" w:sz="0" w:space="0" w:color="auto"/>
        <w:bottom w:val="none" w:sz="0" w:space="0" w:color="auto"/>
        <w:right w:val="none" w:sz="0" w:space="0" w:color="auto"/>
      </w:divBdr>
    </w:div>
    <w:div w:id="1254626289">
      <w:bodyDiv w:val="1"/>
      <w:marLeft w:val="0"/>
      <w:marRight w:val="0"/>
      <w:marTop w:val="0"/>
      <w:marBottom w:val="0"/>
      <w:divBdr>
        <w:top w:val="none" w:sz="0" w:space="0" w:color="auto"/>
        <w:left w:val="none" w:sz="0" w:space="0" w:color="auto"/>
        <w:bottom w:val="none" w:sz="0" w:space="0" w:color="auto"/>
        <w:right w:val="none" w:sz="0" w:space="0" w:color="auto"/>
      </w:divBdr>
    </w:div>
    <w:div w:id="1300306421">
      <w:bodyDiv w:val="1"/>
      <w:marLeft w:val="0"/>
      <w:marRight w:val="0"/>
      <w:marTop w:val="0"/>
      <w:marBottom w:val="0"/>
      <w:divBdr>
        <w:top w:val="none" w:sz="0" w:space="0" w:color="auto"/>
        <w:left w:val="none" w:sz="0" w:space="0" w:color="auto"/>
        <w:bottom w:val="none" w:sz="0" w:space="0" w:color="auto"/>
        <w:right w:val="none" w:sz="0" w:space="0" w:color="auto"/>
      </w:divBdr>
    </w:div>
    <w:div w:id="1458134596">
      <w:bodyDiv w:val="1"/>
      <w:marLeft w:val="0"/>
      <w:marRight w:val="0"/>
      <w:marTop w:val="0"/>
      <w:marBottom w:val="0"/>
      <w:divBdr>
        <w:top w:val="none" w:sz="0" w:space="0" w:color="auto"/>
        <w:left w:val="none" w:sz="0" w:space="0" w:color="auto"/>
        <w:bottom w:val="none" w:sz="0" w:space="0" w:color="auto"/>
        <w:right w:val="none" w:sz="0" w:space="0" w:color="auto"/>
      </w:divBdr>
    </w:div>
    <w:div w:id="1478259164">
      <w:bodyDiv w:val="1"/>
      <w:marLeft w:val="0"/>
      <w:marRight w:val="0"/>
      <w:marTop w:val="0"/>
      <w:marBottom w:val="0"/>
      <w:divBdr>
        <w:top w:val="none" w:sz="0" w:space="0" w:color="auto"/>
        <w:left w:val="none" w:sz="0" w:space="0" w:color="auto"/>
        <w:bottom w:val="none" w:sz="0" w:space="0" w:color="auto"/>
        <w:right w:val="none" w:sz="0" w:space="0" w:color="auto"/>
      </w:divBdr>
    </w:div>
    <w:div w:id="1480465934">
      <w:bodyDiv w:val="1"/>
      <w:marLeft w:val="0"/>
      <w:marRight w:val="0"/>
      <w:marTop w:val="0"/>
      <w:marBottom w:val="0"/>
      <w:divBdr>
        <w:top w:val="none" w:sz="0" w:space="0" w:color="auto"/>
        <w:left w:val="none" w:sz="0" w:space="0" w:color="auto"/>
        <w:bottom w:val="none" w:sz="0" w:space="0" w:color="auto"/>
        <w:right w:val="none" w:sz="0" w:space="0" w:color="auto"/>
      </w:divBdr>
    </w:div>
    <w:div w:id="1505826778">
      <w:bodyDiv w:val="1"/>
      <w:marLeft w:val="0"/>
      <w:marRight w:val="0"/>
      <w:marTop w:val="0"/>
      <w:marBottom w:val="0"/>
      <w:divBdr>
        <w:top w:val="none" w:sz="0" w:space="0" w:color="auto"/>
        <w:left w:val="none" w:sz="0" w:space="0" w:color="auto"/>
        <w:bottom w:val="none" w:sz="0" w:space="0" w:color="auto"/>
        <w:right w:val="none" w:sz="0" w:space="0" w:color="auto"/>
      </w:divBdr>
    </w:div>
    <w:div w:id="1515459732">
      <w:bodyDiv w:val="1"/>
      <w:marLeft w:val="0"/>
      <w:marRight w:val="0"/>
      <w:marTop w:val="0"/>
      <w:marBottom w:val="0"/>
      <w:divBdr>
        <w:top w:val="none" w:sz="0" w:space="0" w:color="auto"/>
        <w:left w:val="none" w:sz="0" w:space="0" w:color="auto"/>
        <w:bottom w:val="none" w:sz="0" w:space="0" w:color="auto"/>
        <w:right w:val="none" w:sz="0" w:space="0" w:color="auto"/>
      </w:divBdr>
    </w:div>
    <w:div w:id="1516655431">
      <w:bodyDiv w:val="1"/>
      <w:marLeft w:val="0"/>
      <w:marRight w:val="0"/>
      <w:marTop w:val="0"/>
      <w:marBottom w:val="0"/>
      <w:divBdr>
        <w:top w:val="none" w:sz="0" w:space="0" w:color="auto"/>
        <w:left w:val="none" w:sz="0" w:space="0" w:color="auto"/>
        <w:bottom w:val="none" w:sz="0" w:space="0" w:color="auto"/>
        <w:right w:val="none" w:sz="0" w:space="0" w:color="auto"/>
      </w:divBdr>
    </w:div>
    <w:div w:id="1566525760">
      <w:bodyDiv w:val="1"/>
      <w:marLeft w:val="0"/>
      <w:marRight w:val="0"/>
      <w:marTop w:val="0"/>
      <w:marBottom w:val="0"/>
      <w:divBdr>
        <w:top w:val="none" w:sz="0" w:space="0" w:color="auto"/>
        <w:left w:val="none" w:sz="0" w:space="0" w:color="auto"/>
        <w:bottom w:val="none" w:sz="0" w:space="0" w:color="auto"/>
        <w:right w:val="none" w:sz="0" w:space="0" w:color="auto"/>
      </w:divBdr>
    </w:div>
    <w:div w:id="1659533248">
      <w:bodyDiv w:val="1"/>
      <w:marLeft w:val="0"/>
      <w:marRight w:val="0"/>
      <w:marTop w:val="0"/>
      <w:marBottom w:val="0"/>
      <w:divBdr>
        <w:top w:val="none" w:sz="0" w:space="0" w:color="auto"/>
        <w:left w:val="none" w:sz="0" w:space="0" w:color="auto"/>
        <w:bottom w:val="none" w:sz="0" w:space="0" w:color="auto"/>
        <w:right w:val="none" w:sz="0" w:space="0" w:color="auto"/>
      </w:divBdr>
    </w:div>
    <w:div w:id="1943609648">
      <w:bodyDiv w:val="1"/>
      <w:marLeft w:val="0"/>
      <w:marRight w:val="0"/>
      <w:marTop w:val="0"/>
      <w:marBottom w:val="0"/>
      <w:divBdr>
        <w:top w:val="none" w:sz="0" w:space="0" w:color="auto"/>
        <w:left w:val="none" w:sz="0" w:space="0" w:color="auto"/>
        <w:bottom w:val="none" w:sz="0" w:space="0" w:color="auto"/>
        <w:right w:val="none" w:sz="0" w:space="0" w:color="auto"/>
      </w:divBdr>
    </w:div>
    <w:div w:id="2049454413">
      <w:bodyDiv w:val="1"/>
      <w:marLeft w:val="0"/>
      <w:marRight w:val="0"/>
      <w:marTop w:val="0"/>
      <w:marBottom w:val="0"/>
      <w:divBdr>
        <w:top w:val="none" w:sz="0" w:space="0" w:color="auto"/>
        <w:left w:val="none" w:sz="0" w:space="0" w:color="auto"/>
        <w:bottom w:val="none" w:sz="0" w:space="0" w:color="auto"/>
        <w:right w:val="none" w:sz="0" w:space="0" w:color="auto"/>
      </w:divBdr>
    </w:div>
    <w:div w:id="2083334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4.vsdx"/><Relationship Id="rId26" Type="http://schemas.openxmlformats.org/officeDocument/2006/relationships/package" Target="embeddings/Microsoft_Visio_Drawing8.vsdx"/><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3.vsdx"/><Relationship Id="rId20" Type="http://schemas.openxmlformats.org/officeDocument/2006/relationships/package" Target="embeddings/Microsoft_Visio_Drawing5.vsdx"/><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7.vsdx"/><Relationship Id="rId32"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header" Target="header2.xml"/><Relationship Id="rId10" Type="http://schemas.openxmlformats.org/officeDocument/2006/relationships/package" Target="embeddings/Microsoft_Visio_Drawing.vsdx"/><Relationship Id="rId19" Type="http://schemas.openxmlformats.org/officeDocument/2006/relationships/image" Target="media/image6.emf"/><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package" Target="embeddings/Microsoft_Visio_Drawing6.vsdx"/><Relationship Id="rId27" Type="http://schemas.openxmlformats.org/officeDocument/2006/relationships/header" Target="header1.xm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LongProp xmlns="" name="TaxCatchAll"><![CDATA[10;#3GPP|6a3890dd-b3c6-4ee1-9283-043167dd414d;#9;#TDoc|b7cb4b2e-7c24-4f9d-967d-e29f765ecb8a;#8;#Ericsson|c60ff206-3dbb-4410-a86e-50fd188c386c;#3;#GFTE ER WAN APMBB Deployments ＆ Spectrum|644d70e3-351b-4c06-8b80-4aa32d170e18;#1;#Research|7f1f7aab-c784-40ec-8666-825d2ac7abef]]></LongProp>
</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A2983F-489C-431A-BC7A-D749F178E399}">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35951FF8-E29B-4EBE-9AA1-0A51E124D3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1304</Words>
  <Characters>7433</Characters>
  <Application>Microsoft Office Word</Application>
  <DocSecurity>0</DocSecurity>
  <Lines>61</Lines>
  <Paragraphs>17</Paragraphs>
  <ScaleCrop>false</ScaleCrop>
  <Company/>
  <LinksUpToDate>false</LinksUpToDate>
  <CharactersWithSpaces>8720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2017-08-11T21:40:00Z</dcterms:created>
  <dcterms:modified xsi:type="dcterms:W3CDTF">2017-08-11T23:20:00Z</dcterms:modified>
</cp:coreProperties>
</file>